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PROJECTE 3 TRAMITACIÓ D’EXPEDIENTS JUDICIALS</w:t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  <w:t>ÍNDEX NF2.3  EXPEDIENT  DE PROCEDIMENT ORDINARI (prèviament iniciat a monitori procedent del supòsit A) I EXECUTIU (procedent del supòsit B)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eastAsia="Wingdings" w:cs="Wingdings" w:ascii="Wingdings" w:hAnsi="Wingdings"/>
          <w:b/>
        </w:rPr>
        <w:t>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Índex Procediment Ordinari:</w:t>
      </w:r>
    </w:p>
    <w:p>
      <w:pPr>
        <w:pStyle w:val="Normal"/>
        <w:numPr>
          <w:ilvl w:val="0"/>
          <w:numId w:val="1"/>
        </w:numPr>
        <w:jc w:val="left"/>
        <w:rPr>
          <w:shd w:fill="auto" w:val="clear"/>
        </w:rPr>
      </w:pPr>
      <w:r>
        <w:rPr>
          <w:rFonts w:cs="Arial" w:ascii="Arial" w:hAnsi="Arial"/>
          <w:shd w:fill="auto" w:val="clear"/>
        </w:rPr>
        <w:t>Decret (últim document de Monitori del supòsit A)</w:t>
      </w:r>
    </w:p>
    <w:p>
      <w:pPr>
        <w:pStyle w:val="Normal"/>
        <w:numPr>
          <w:ilvl w:val="0"/>
          <w:numId w:val="1"/>
        </w:numPr>
        <w:jc w:val="left"/>
        <w:rPr>
          <w:shd w:fill="auto" w:val="clear"/>
        </w:rPr>
      </w:pPr>
      <w:r>
        <w:rPr>
          <w:rFonts w:cs="Arial" w:ascii="Arial" w:hAnsi="Arial"/>
          <w:shd w:fill="auto" w:val="clear"/>
        </w:rPr>
        <w:t>Demanda Ordinari/Documents probatoris.</w:t>
      </w:r>
    </w:p>
    <w:p>
      <w:pPr>
        <w:pStyle w:val="Normal"/>
        <w:numPr>
          <w:ilvl w:val="0"/>
          <w:numId w:val="1"/>
        </w:numPr>
        <w:jc w:val="left"/>
        <w:rPr>
          <w:shd w:fill="auto" w:val="clear"/>
        </w:rPr>
      </w:pPr>
      <w:r>
        <w:rPr>
          <w:rFonts w:cs="Arial" w:ascii="Arial" w:hAnsi="Arial"/>
          <w:shd w:fill="auto" w:val="clear"/>
        </w:rPr>
        <w:t>Poders per a plets o Apud Acta.</w:t>
      </w:r>
    </w:p>
    <w:p>
      <w:pPr>
        <w:pStyle w:val="Normal"/>
        <w:numPr>
          <w:ilvl w:val="0"/>
          <w:numId w:val="1"/>
        </w:numPr>
        <w:jc w:val="left"/>
        <w:rPr>
          <w:shd w:fill="auto" w:val="clear"/>
        </w:rPr>
      </w:pPr>
      <w:r>
        <w:rPr>
          <w:rFonts w:cs="Arial" w:ascii="Arial" w:hAnsi="Arial"/>
          <w:shd w:fill="auto" w:val="clear"/>
        </w:rPr>
        <w:t xml:space="preserve">Decret. 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Cèdula de citació a termini.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Contestació de la Demanda/Documents probatoris.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Poders per a plets demandat o Apud Acta.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Diligència d’Ordenació.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Cèdules de citació  per la vista prèvia (demandant, demandat, etc...) (doc. Moodle) i Justificants de Recepció (Correus).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Certificat pel  LAJ de la  gravació de la Vista prèvia  (sense acord).    (doc. Moodle)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Diligència d’ordenació. (doc. Moodle)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Cèdules de citació per la vista oral (demandant, demandat) (doc. Moodle)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Certificació de la vista oral. (doc. Moodle)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Sentència condemnatòria. (doc. Moodle)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Cèdula de Notificació (Procuradors/ de les parts)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eastAsia="Wingdings" w:cs="Wingdings" w:ascii="Wingdings" w:hAnsi="Wingdings"/>
          <w:b/>
        </w:rPr>
        <w:t>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Índex procediment Executiu: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DIOR (Conforme la sentència anterior és ferma).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Demanda Executiva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Poders per a plets o Apud Acta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Interlocutòria de la demanda executiva. Arts 551 LEC.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cs="Arial" w:ascii="Arial" w:hAnsi="Arial"/>
        </w:rPr>
        <w:t>Decret  Art 551 LEC.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           </w:t>
      </w:r>
      <w:r>
        <w:rPr>
          <w:rFonts w:cs="Arial" w:ascii="Arial" w:hAnsi="Arial"/>
          <w:b/>
        </w:rPr>
        <w:t>* Nota</w:t>
      </w:r>
      <w:r>
        <w:rPr>
          <w:rFonts w:cs="Arial" w:ascii="Arial" w:hAnsi="Arial"/>
        </w:rPr>
        <w:t>: L’ordre de la documentació està segons fixa la LEC.</w:t>
      </w:r>
    </w:p>
    <w:p>
      <w:pPr>
        <w:pStyle w:val="Normal"/>
        <w:spacing w:lineRule="auto" w:line="360" w:before="120" w:after="120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993" w:right="1133" w:header="708" w:top="1276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7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635"/>
      <w:gridCol w:w="2582"/>
      <w:gridCol w:w="1101"/>
      <w:gridCol w:w="981"/>
      <w:gridCol w:w="1230"/>
      <w:gridCol w:w="546"/>
      <w:gridCol w:w="1228"/>
      <w:gridCol w:w="1071"/>
    </w:tblGrid>
    <w:tr>
      <w:trPr>
        <w:trHeight w:val="294" w:hRule="atLeast"/>
        <w:cantSplit w:val="true"/>
      </w:trPr>
      <w:tc>
        <w:tcPr>
          <w:tcW w:w="635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tabs>
              <w:tab w:val="clear" w:pos="8504"/>
              <w:tab w:val="center" w:pos="4252" w:leader="none"/>
            </w:tabs>
            <w:rPr>
              <w:rFonts w:ascii="Arial" w:hAnsi="Arial" w:cs="Arial"/>
              <w:b/>
              <w:b/>
              <w:sz w:val="16"/>
              <w:szCs w:val="16"/>
            </w:rPr>
          </w:pPr>
          <w:r>
            <w:rPr/>
            <w:drawing>
              <wp:inline distT="0" distB="0" distL="0" distR="0">
                <wp:extent cx="238125" cy="276225"/>
                <wp:effectExtent l="0" t="0" r="0" b="0"/>
                <wp:docPr id="2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 xml:space="preserve">Generalitat de Catalunya </w:t>
          </w:r>
        </w:p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Departament d’Educació</w:t>
          </w:r>
        </w:p>
        <w:p>
          <w:pPr>
            <w:pStyle w:val="Peudepgina"/>
            <w:widowControl w:val="false"/>
            <w:rPr>
              <w:rFonts w:ascii="Arial" w:hAnsi="Arial" w:cs="Arial"/>
              <w:b/>
              <w:b/>
              <w:color w:val="808080"/>
              <w:sz w:val="16"/>
              <w:szCs w:val="16"/>
            </w:rPr>
          </w:pPr>
          <w:r>
            <w:rPr>
              <w:rFonts w:cs="Arial" w:ascii="Arial" w:hAnsi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31/08/2020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Model intern</w:t>
          </w:r>
        </w:p>
      </w:tc>
      <w:tc>
        <w:tcPr>
          <w:tcW w:w="1071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  <w:color w:val="808080"/>
            </w:rPr>
            <w:instrText> PAGE </w:instrTex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separate"/>
          </w:r>
          <w:r>
            <w:rPr>
              <w:sz w:val="16"/>
              <w:szCs w:val="16"/>
              <w:rFonts w:cs="Arial" w:ascii="Arial" w:hAnsi="Arial"/>
              <w:color w:val="808080"/>
            </w:rPr>
            <w:t>1</w: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end"/>
          </w:r>
          <w:r>
            <w:rPr>
              <w:rFonts w:cs="Arial" w:ascii="Arial" w:hAnsi="Arial"/>
              <w:color w:val="808080"/>
              <w:sz w:val="16"/>
              <w:szCs w:val="16"/>
            </w:rPr>
            <w:t xml:space="preserve"> </w:t>
          </w:r>
          <w:r>
            <w:rPr>
              <w:rFonts w:cs="Arial" w:ascii="Arial" w:hAnsi="Arial"/>
              <w:color w:val="808080"/>
              <w:sz w:val="16"/>
              <w:szCs w:val="16"/>
            </w:rPr>
            <w:t xml:space="preserve">de </w:t>
          </w:r>
          <w:r>
            <w:rPr>
              <w:rFonts w:cs="Arial" w:ascii="Arial" w:hAnsi="Arial"/>
              <w:color w:val="808080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  <w:color w:val="808080"/>
            </w:rPr>
            <w:instrText> NUMPAGES </w:instrTex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separate"/>
          </w:r>
          <w:r>
            <w:rPr>
              <w:sz w:val="16"/>
              <w:szCs w:val="16"/>
              <w:rFonts w:cs="Arial" w:ascii="Arial" w:hAnsi="Arial"/>
              <w:color w:val="808080"/>
            </w:rPr>
            <w:t>1</w:t>
          </w:r>
          <w:r>
            <w:rPr>
              <w:sz w:val="16"/>
              <w:szCs w:val="16"/>
              <w:rFonts w:cs="Arial" w:ascii="Arial" w:hAnsi="Arial"/>
              <w:color w:val="808080"/>
            </w:rPr>
            <w:fldChar w:fldCharType="end"/>
          </w:r>
        </w:p>
      </w:tc>
    </w:tr>
    <w:tr>
      <w:trPr>
        <w:trHeight w:val="239" w:hRule="atLeast"/>
        <w:cantSplit w:val="true"/>
      </w:trPr>
      <w:tc>
        <w:tcPr>
          <w:tcW w:w="635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  <w:tc>
        <w:tcPr>
          <w:tcW w:w="2582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  <w:tc>
        <w:tcPr>
          <w:tcW w:w="11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versió  6</w:t>
          </w:r>
        </w:p>
      </w:tc>
      <w:tc>
        <w:tcPr>
          <w:tcW w:w="98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cs="Arial" w:ascii="Arial" w:hAnsi="Arial"/>
              <w:color w:val="808080"/>
              <w:sz w:val="16"/>
              <w:szCs w:val="16"/>
            </w:rPr>
            <w:t>MO-CAP013</w:t>
          </w:r>
        </w:p>
      </w:tc>
      <w:tc>
        <w:tcPr>
          <w:tcW w:w="1071" w:type="dxa"/>
          <w:vMerge w:val="continue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</w:r>
        </w:p>
      </w:tc>
    </w:tr>
  </w:tbl>
  <w:p>
    <w:pPr>
      <w:pStyle w:val="Peudepgina"/>
      <w:rPr/>
    </w:pPr>
    <w:r>
      <w:rPr/>
    </w:r>
  </w:p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DPT. ADMINISTRATIU</w:t>
    </w:r>
  </w:p>
  <w:p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  <w:t>CFGM JURÍDIC 2n</w:t>
    </w:r>
  </w:p>
  <w:p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-411480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Square wrapText="bothSides"/>
          <wp:docPr id="1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color w:val="808080"/>
        <w:sz w:val="18"/>
        <w:szCs w:val="18"/>
      </w:rPr>
      <w:t>M</w:t>
    </w:r>
    <w:r>
      <w:rPr>
        <w:rFonts w:cs="Arial" w:ascii="Arial" w:hAnsi="Arial"/>
        <w:color w:val="808080"/>
        <w:sz w:val="18"/>
        <w:szCs w:val="18"/>
      </w:rPr>
      <w:t>10 PROJECTE D’EMPRESA JURÍDICA</w:t>
    </w:r>
  </w:p>
  <w:p>
    <w:pPr>
      <w:pStyle w:val="Capalera"/>
      <w:jc w:val="right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</w:r>
  </w:p>
  <w:p>
    <w:pPr>
      <w:pStyle w:val="Capalera"/>
      <w:jc w:val="center"/>
      <w:rPr>
        <w:rFonts w:ascii="Arial" w:hAnsi="Arial" w:cs="Arial"/>
        <w:color w:val="808080"/>
        <w:sz w:val="18"/>
        <w:szCs w:val="18"/>
      </w:rPr>
    </w:pPr>
    <w:r>
      <w:rPr>
        <w:rFonts w:cs="Arial" w:ascii="Arial" w:hAnsi="Arial"/>
        <w:color w:val="80808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1c17"/>
    <w:pPr>
      <w:widowControl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c0f92"/>
    <w:rPr>
      <w:rFonts w:cs="Times New Roman"/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8c0f92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locked/>
    <w:rsid w:val="008c0f92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8c0f92"/>
    <w:rPr>
      <w:rFonts w:cs="Times New Roman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906c3c"/>
    <w:rPr>
      <w:rFonts w:ascii="Times New Roman" w:hAnsi="Times New Roman" w:eastAsia="Lucida Sans Unicode"/>
      <w:kern w:val="2"/>
      <w:sz w:val="24"/>
      <w:szCs w:val="24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link w:val="TextoindependienteCar"/>
    <w:rsid w:val="00906c3c"/>
    <w:pPr>
      <w:widowControl w:val="false"/>
      <w:suppressAutoHyphens w:val="true"/>
      <w:spacing w:before="0" w:after="120"/>
    </w:pPr>
    <w:rPr>
      <w:rFonts w:ascii="Times New Roman" w:hAnsi="Times New Roman" w:eastAsia="Lucida Sans Unicode"/>
      <w:kern w:val="2"/>
      <w:sz w:val="24"/>
      <w:szCs w:val="24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8c0f92"/>
    <w:pPr/>
    <w:rPr>
      <w:rFonts w:ascii="Tahoma" w:hAnsi="Tahoma" w:cs="Tahoma"/>
      <w:sz w:val="16"/>
      <w:szCs w:val="16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rsid w:val="008c0f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iedepginaCar"/>
    <w:uiPriority w:val="99"/>
    <w:rsid w:val="008c0f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72950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" w:cs="" w:asciiTheme="minorHAnsi" w:cstheme="minorBidi" w:eastAsiaTheme="minorEastAsia" w:hAnsiTheme="minorHAnsi"/>
      <w:lang w:eastAsia="ca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AD5D-D93A-44B4-B2E3-B4BC3DE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LibreOffice/7.0.6.2$Windows_X86_64 LibreOffice_project/144abb84a525d8e30c9dbbefa69cbbf2d8d4ae3b</Application>
  <AppVersion>15.0000</AppVersion>
  <Pages>1</Pages>
  <Words>226</Words>
  <Characters>1252</Characters>
  <CharactersWithSpaces>1452</CharactersWithSpaces>
  <Paragraphs>42</Paragraphs>
  <Company>Generalitat de Catalunya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2023-01-18T11:19:00Z</dcterms:created>
  <dc:creator>Profe</dc:creator>
  <dc:description/>
  <dc:language>ca-ES</dc:language>
  <cp:lastModifiedBy/>
  <cp:lastPrinted>2013-03-18T13:04:00Z</cp:lastPrinted>
  <dcterms:modified xsi:type="dcterms:W3CDTF">2024-02-27T10:32:42Z</dcterms:modified>
  <cp:revision>4</cp:revision>
  <dc:subject/>
  <dc:title>El nostre desig és poder oferir un servei de qualitat i considerem que els suggeriments i reclamacions de pares, alumnes, professors i personal d’administració i serveis ens ajudaran a aconseguir-ho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