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b w:val="false"/>
          <w:b w:val="false"/>
          <w:color w:val="00B0F0"/>
          <w:position w:val="0"/>
          <w:sz w:val="28"/>
          <w:sz w:val="28"/>
          <w:szCs w:val="28"/>
          <w:vertAlign w:val="baseline"/>
        </w:rPr>
      </w:pPr>
      <w:r>
        <w:rPr>
          <w:rFonts w:eastAsia="Century Gothic" w:cs="Century Gothic" w:ascii="Century Gothic" w:hAnsi="Century Gothic"/>
          <w:b w:val="false"/>
          <w:color w:val="00B0F0"/>
          <w:position w:val="0"/>
          <w:sz w:val="28"/>
          <w:sz w:val="28"/>
          <w:szCs w:val="28"/>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b w:val="false"/>
          <w:b w:val="false"/>
          <w:color w:val="70AD47"/>
          <w:position w:val="0"/>
          <w:sz w:val="24"/>
          <w:sz w:val="22"/>
          <w:szCs w:val="22"/>
          <w:vertAlign w:val="baseline"/>
        </w:rPr>
      </w:pPr>
      <w:r>
        <w:rPr>
          <w:rFonts w:eastAsia="Century Gothic" w:cs="Century Gothic" w:ascii="Century Gothic" w:hAnsi="Century Gothic"/>
          <w:b/>
          <w:color w:val="70AD47"/>
          <w:position w:val="0"/>
          <w:sz w:val="22"/>
          <w:sz w:val="22"/>
          <w:szCs w:val="22"/>
          <w:vertAlign w:val="baseline"/>
        </w:rPr>
        <w:t>AVALUACIÓ ORDINÀRIA</w:t>
      </w:r>
    </w:p>
    <w:p>
      <w:pPr>
        <w:pStyle w:val="Normal1"/>
        <w:keepNext w:val="true"/>
        <w:keepLines w:val="false"/>
        <w:pageBreakBefore w:val="false"/>
        <w:widowControl w:val="false"/>
        <w:pBdr/>
        <w:shd w:val="clear"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ind w:left="0" w:right="0" w:hanging="0"/>
        <w:jc w:val="left"/>
        <w:rPr>
          <w:rFonts w:ascii="Century Gothic" w:hAnsi="Century Gothic" w:eastAsia="Century Gothic" w:cs="Century Gothic"/>
          <w:b/>
          <w:b/>
          <w:i w:val="false"/>
          <w:i w:val="false"/>
          <w:caps w:val="false"/>
          <w:smallCaps w:val="false"/>
          <w:strike w:val="false"/>
          <w:dstrike w:val="false"/>
          <w:color w:val="00B0F0"/>
          <w:position w:val="0"/>
          <w:sz w:val="24"/>
          <w:sz w:val="22"/>
          <w:szCs w:val="22"/>
          <w:u w:val="none"/>
          <w:shd w:fill="auto" w:val="clear"/>
          <w:vertAlign w:val="baseline"/>
        </w:rPr>
      </w:pPr>
      <w:r>
        <w:rPr>
          <w:rFonts w:eastAsia="Century Gothic" w:cs="Century Gothic" w:ascii="Century Gothic" w:hAnsi="Century Gothic"/>
          <w:b/>
          <w:i w:val="false"/>
          <w:caps w:val="false"/>
          <w:smallCaps w:val="false"/>
          <w:strike w:val="false"/>
          <w:dstrike w:val="false"/>
          <w:color w:val="00B0F0"/>
          <w:position w:val="0"/>
          <w:sz w:val="22"/>
          <w:sz w:val="22"/>
          <w:szCs w:val="22"/>
          <w:u w:val="none"/>
          <w:shd w:fill="auto" w:val="clear"/>
          <w:vertAlign w:val="baseline"/>
        </w:rPr>
        <w:t>Nota trimestral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 xml:space="preserve">La nota final de la convocatòria trimestral s’obté a partir de les notes obtingudes en el treball de les competències específiques de la matèria seleccionades a continuació. </w:t>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color w:val="222222"/>
          <w:position w:val="0"/>
          <w:sz w:val="24"/>
          <w:sz w:val="22"/>
          <w:szCs w:val="22"/>
          <w:highlight w:val="white"/>
          <w:vertAlign w:val="baseline"/>
        </w:rPr>
      </w:pPr>
      <w:r>
        <w:rPr>
          <w:rFonts w:eastAsia="Century Gothic" w:cs="Century Gothic" w:ascii="Century Gothic" w:hAnsi="Century Gothic"/>
          <w:position w:val="0"/>
          <w:sz w:val="22"/>
          <w:sz w:val="22"/>
          <w:szCs w:val="22"/>
          <w:vertAlign w:val="baseline"/>
        </w:rPr>
        <w:t xml:space="preserve">De caràcter general, els instruments d’avaluació seran diferents, preveuran </w:t>
      </w:r>
      <w:r>
        <w:rPr>
          <w:rFonts w:eastAsia="Century Gothic" w:cs="Century Gothic" w:ascii="Century Gothic" w:hAnsi="Century Gothic"/>
          <w:color w:val="222222"/>
          <w:position w:val="0"/>
          <w:sz w:val="22"/>
          <w:sz w:val="22"/>
          <w:szCs w:val="22"/>
          <w:highlight w:val="white"/>
          <w:vertAlign w:val="baseline"/>
        </w:rPr>
        <w:t>l'autoavaluació i la co-avaluació d’alumnat i garantiran un seguiment continu de cada alumne/a al llarg del procés d'aprenentatge.</w:t>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1"/>
        <w:tblW w:w="9850" w:type="dxa"/>
        <w:jc w:val="right"/>
        <w:tblInd w:w="0" w:type="dxa"/>
        <w:tblLayout w:type="fixed"/>
        <w:tblCellMar>
          <w:top w:w="0" w:type="dxa"/>
          <w:left w:w="108" w:type="dxa"/>
          <w:bottom w:w="0" w:type="dxa"/>
          <w:right w:w="108" w:type="dxa"/>
        </w:tblCellMar>
        <w:tblLook w:val="0000"/>
      </w:tblPr>
      <w:tblGrid>
        <w:gridCol w:w="8587"/>
        <w:gridCol w:w="1262"/>
      </w:tblGrid>
      <w:tr>
        <w:trPr>
          <w:trHeight w:val="807" w:hRule="atLeast"/>
        </w:trPr>
        <w:tc>
          <w:tcPr>
            <w:tcW w:w="858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 xml:space="preserve">COMPETÈNCIES ESPECÍFIQUES MATÈRIA </w:t>
            </w:r>
          </w:p>
        </w:tc>
        <w:tc>
          <w:tcPr>
            <w:tcW w:w="126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SELECCIÓ</w:t>
            </w:r>
          </w:p>
        </w:tc>
      </w:tr>
      <w:tr>
        <w:trPr>
          <w:trHeight w:val="509" w:hRule="atLeast"/>
        </w:trPr>
        <w:tc>
          <w:tcPr>
            <w:tcW w:w="8587" w:type="dxa"/>
            <w:tcBorders>
              <w:top w:val="single" w:sz="4" w:space="0" w:color="000000"/>
              <w:left w:val="single" w:sz="4" w:space="0" w:color="000000"/>
              <w:bottom w:val="single" w:sz="4" w:space="0" w:color="000000"/>
              <w:right w:val="single" w:sz="4" w:space="0" w:color="000000"/>
            </w:tcBorders>
            <w:shd w:fill="D9EAD3" w:val="clear"/>
            <w:tcMar>
              <w:top w:w="100" w:type="dxa"/>
              <w:left w:w="100" w:type="dxa"/>
              <w:bottom w:w="100" w:type="dxa"/>
              <w:right w:w="100" w:type="dxa"/>
            </w:tcMar>
          </w:tcPr>
          <w:p>
            <w:pPr>
              <w:pStyle w:val="Normal1"/>
              <w:widowControl w:val="false"/>
              <w:jc w:val="both"/>
              <w:rPr>
                <w:rFonts w:ascii="Century Gothic" w:hAnsi="Century Gothic" w:eastAsia="Century Gothic" w:cs="Century Gothic"/>
                <w:sz w:val="16"/>
                <w:szCs w:val="16"/>
              </w:rPr>
            </w:pPr>
            <w:r>
              <w:rPr>
                <w:rFonts w:eastAsia="Century Gothic" w:cs="Century Gothic" w:ascii="Century Gothic" w:hAnsi="Century Gothic"/>
                <w:b/>
                <w:sz w:val="16"/>
                <w:szCs w:val="16"/>
              </w:rPr>
              <w:t>Competència 1</w:t>
            </w:r>
            <w:r>
              <w:rPr>
                <w:rFonts w:eastAsia="Century Gothic" w:cs="Century Gothic" w:ascii="Century Gothic" w:hAnsi="Century Gothic"/>
                <w:sz w:val="16"/>
                <w:szCs w:val="16"/>
              </w:rPr>
              <w:t xml:space="preserve"> Aplicar els procediments de la recerca històrica a partir de la formulació de preguntes i l’anàlisi de fonts, per interpretar el passat, formar-se un criteri propi a partir del contrast d’informacions i desenvolupar el pensament crític.</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693" w:hRule="atLeast"/>
        </w:trPr>
        <w:tc>
          <w:tcPr>
            <w:tcW w:w="8587" w:type="dxa"/>
            <w:tcBorders>
              <w:top w:val="single" w:sz="4" w:space="0" w:color="000000"/>
              <w:left w:val="single" w:sz="4" w:space="0" w:color="000000"/>
              <w:bottom w:val="single" w:sz="4" w:space="0" w:color="000000"/>
              <w:right w:val="single" w:sz="4" w:space="0" w:color="000000"/>
            </w:tcBorders>
            <w:shd w:fill="D9EAD3" w:val="clear"/>
          </w:tcPr>
          <w:p>
            <w:pPr>
              <w:pStyle w:val="Normal1"/>
              <w:widowControl w:val="false"/>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8"/>
                <w:szCs w:val="8"/>
                <w:u w:val="none"/>
                <w:shd w:fill="auto" w:val="clear"/>
                <w:vertAlign w:val="baseline"/>
              </w:rPr>
            </w:pPr>
            <w:r>
              <w:rPr>
                <w:rFonts w:eastAsia="Century Gothic" w:cs="Century Gothic" w:ascii="Century Gothic" w:hAnsi="Century Gothic"/>
                <w:b/>
                <w:sz w:val="16"/>
                <w:szCs w:val="16"/>
              </w:rPr>
              <w:t>Competència 2</w:t>
            </w:r>
            <w:r>
              <w:rPr>
                <w:rFonts w:eastAsia="Century Gothic" w:cs="Century Gothic" w:ascii="Century Gothic" w:hAnsi="Century Gothic"/>
                <w:sz w:val="16"/>
                <w:szCs w:val="16"/>
              </w:rPr>
              <w:t xml:space="preserve"> Analitzar de forma crítica i comparar els diferents règims polítics de la contemporaneïtat i la construcció de l’estat de dret per participar de manera respectuosa i compromesa en activitats comunitàries que promoguin la convivència, la cohesió social i l’equitat, posant en valor els principis democràtics.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8"/>
                <w:szCs w:val="8"/>
                <w:u w:val="none"/>
                <w:shd w:fill="auto" w:val="clear"/>
                <w:vertAlign w:val="baseline"/>
              </w:rPr>
            </w:pPr>
            <w:r>
              <w:rPr>
                <w:rFonts w:eastAsia="Century Gothic" w:cs="Century Gothic" w:ascii="Century Gothic" w:hAnsi="Century Gothic"/>
                <w:b/>
                <w:sz w:val="16"/>
                <w:szCs w:val="16"/>
              </w:rPr>
              <w:t>Competència 6</w:t>
            </w:r>
            <w:r>
              <w:rPr>
                <w:rFonts w:eastAsia="Century Gothic" w:cs="Century Gothic" w:ascii="Century Gothic" w:hAnsi="Century Gothic"/>
                <w:sz w:val="16"/>
                <w:szCs w:val="16"/>
              </w:rPr>
              <w:t xml:space="preserve"> Analitzar críticament el paper de les creences i les ideologies en l’evolució de l’articulació social, en l’ús del poder i en la configuració d’identitats i projectes polítics, per comprendre la complexitat de la contemporaneïtat i per valorar i respectar la convivència en una societat plural i democràtica. </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tbl>
      <w:tblPr>
        <w:tblStyle w:val="Table2"/>
        <w:tblW w:w="10665" w:type="dxa"/>
        <w:jc w:val="center"/>
        <w:tblInd w:w="0" w:type="dxa"/>
        <w:tblLayout w:type="fixed"/>
        <w:tblCellMar>
          <w:top w:w="0" w:type="dxa"/>
          <w:left w:w="108" w:type="dxa"/>
          <w:bottom w:w="0" w:type="dxa"/>
          <w:right w:w="108" w:type="dxa"/>
        </w:tblCellMar>
        <w:tblLook w:val="0000"/>
      </w:tblPr>
      <w:tblGrid>
        <w:gridCol w:w="4626"/>
        <w:gridCol w:w="4097"/>
        <w:gridCol w:w="1942"/>
      </w:tblGrid>
      <w:tr>
        <w:trPr>
          <w:trHeight w:val="718" w:hRule="atLeast"/>
        </w:trPr>
        <w:tc>
          <w:tcPr>
            <w:tcW w:w="4626" w:type="dxa"/>
            <w:tcBorders>
              <w:bottom w:val="single" w:sz="4" w:space="0" w:color="000000"/>
              <w:right w:val="single" w:sz="4" w:space="0" w:color="000000"/>
            </w:tcBorders>
            <w:shd w:fill="FFFFFF" w:val="clea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val="false"/>
                <w:color w:val="FFFFFF"/>
                <w:position w:val="0"/>
                <w:sz w:val="22"/>
                <w:sz w:val="22"/>
                <w:szCs w:val="22"/>
                <w:vertAlign w:val="baseline"/>
              </w:rPr>
            </w:r>
          </w:p>
        </w:tc>
        <w:tc>
          <w:tcPr>
            <w:tcW w:w="409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INSTRUMENTS D’AVALUACIÓ</w:t>
            </w:r>
          </w:p>
        </w:tc>
        <w:tc>
          <w:tcPr>
            <w:tcW w:w="194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PONDERACIONS</w:t>
            </w:r>
          </w:p>
        </w:tc>
      </w:tr>
      <w:tr>
        <w:trPr>
          <w:trHeight w:val="711" w:hRule="atLeast"/>
        </w:trPr>
        <w:tc>
          <w:tcPr>
            <w:tcW w:w="4626"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0"/>
                <w:sz w:val="20"/>
                <w:szCs w:val="20"/>
                <w:vertAlign w:val="baseline"/>
              </w:rPr>
            </w:pPr>
            <w:r>
              <w:rPr>
                <w:rFonts w:eastAsia="Century Gothic" w:cs="Century Gothic" w:ascii="Century Gothic" w:hAnsi="Century Gothic"/>
                <w:b/>
                <w:position w:val="0"/>
                <w:sz w:val="20"/>
                <w:sz w:val="20"/>
                <w:szCs w:val="20"/>
                <w:vertAlign w:val="baseline"/>
              </w:rPr>
              <w:t>COMPETÈNCIES específiques de matèria treballades  aquest curs/nivell</w:t>
            </w:r>
          </w:p>
        </w:tc>
        <w:tc>
          <w:tcPr>
            <w:tcW w:w="4097"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Proves escrites Batxibac.</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Exàmens trimestrals.</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Exposicions orals individuals i grupals (graella</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autoavaluació i coavaluació, graella</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professorat)</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sz w:val="22"/>
                <w:szCs w:val="22"/>
              </w:rPr>
              <w:t>Carpeta d’aprenentatge audiovisual  alumne.</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c>
        <w:tc>
          <w:tcPr>
            <w:tcW w:w="1942"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40%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40%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10%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10 %</w:t>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Observacions rellevants del instruments d’avaluació emprats.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color w:val="FF2712"/>
          <w:position w:val="0"/>
          <w:sz w:val="24"/>
          <w:sz w:val="22"/>
          <w:szCs w:val="22"/>
          <w:vertAlign w:val="baseline"/>
        </w:rPr>
      </w:pPr>
      <w:r>
        <w:rPr>
          <w:rFonts w:eastAsia="Century Gothic" w:cs="Century Gothic" w:ascii="Century Gothic" w:hAnsi="Century Gothic"/>
          <w:position w:val="0"/>
          <w:sz w:val="22"/>
          <w:sz w:val="22"/>
          <w:szCs w:val="22"/>
          <w:vertAlign w:val="baseline"/>
        </w:rPr>
        <w:t>Per aprovar el trimestre caldrà haver superat ≥50% la suma de les competències seleccionades.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 xml:space="preserve">Justificació d’absència el dia d’una prova o examen. </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2"/>
          <w:sz w:val="22"/>
          <w:szCs w:val="22"/>
          <w:vertAlign w:val="baseline"/>
        </w:rPr>
      </w:pPr>
      <w:r>
        <w:rPr>
          <w:rFonts w:eastAsia="Century Gothic" w:cs="Century Gothic" w:ascii="Century Gothic" w:hAnsi="Century Gothic"/>
          <w:b w:val="false"/>
          <w:color w:val="00B0F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4"/>
          <w:sz w:val="22"/>
          <w:szCs w:val="22"/>
          <w:vertAlign w:val="baseline"/>
        </w:rPr>
      </w:pPr>
      <w:r>
        <w:rPr>
          <w:rFonts w:eastAsia="Century Gothic" w:cs="Century Gothic" w:ascii="Century Gothic" w:hAnsi="Century Gothic"/>
          <w:color w:val="000000"/>
          <w:position w:val="0"/>
          <w:sz w:val="22"/>
          <w:sz w:val="22"/>
          <w:szCs w:val="22"/>
          <w:vertAlign w:val="baseline"/>
        </w:rPr>
        <w:t>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2"/>
          <w:sz w:val="22"/>
          <w:szCs w:val="22"/>
          <w:vertAlign w:val="baseline"/>
        </w:rPr>
      </w:pPr>
      <w:r>
        <w:rPr>
          <w:rFonts w:eastAsia="Century Gothic" w:cs="Century Gothic" w:ascii="Century Gothic" w:hAnsi="Century Gothic"/>
          <w:color w:val="00000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4"/>
          <w:sz w:val="22"/>
          <w:szCs w:val="22"/>
          <w:vertAlign w:val="baseline"/>
        </w:rPr>
      </w:pPr>
      <w:r>
        <w:rPr>
          <w:rFonts w:eastAsia="Century Gothic" w:cs="Century Gothic" w:ascii="Century Gothic" w:hAnsi="Century Gothic"/>
          <w:color w:val="000000"/>
          <w:position w:val="0"/>
          <w:sz w:val="22"/>
          <w:sz w:val="22"/>
          <w:szCs w:val="22"/>
          <w:vertAlign w:val="baseline"/>
        </w:rPr>
        <w:t>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FF0000"/>
          <w:position w:val="0"/>
          <w:sz w:val="22"/>
          <w:sz w:val="22"/>
          <w:szCs w:val="22"/>
          <w:vertAlign w:val="baseline"/>
        </w:rPr>
      </w:pPr>
      <w:r>
        <w:rPr>
          <w:rFonts w:eastAsia="Century Gothic" w:cs="Century Gothic" w:ascii="Century Gothic" w:hAnsi="Century Gothic"/>
          <w:color w:val="FF0000"/>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Activitats de recuperació trimestral</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4"/>
          <w:sz w:val="22"/>
          <w:szCs w:val="22"/>
          <w:vertAlign w:val="baseline"/>
        </w:rPr>
      </w:pPr>
      <w:r>
        <w:rPr>
          <w:rFonts w:eastAsia="Century Gothic" w:cs="Century Gothic" w:ascii="Century Gothic" w:hAnsi="Century Gothic"/>
          <w:position w:val="0"/>
          <w:sz w:val="22"/>
          <w:sz w:val="22"/>
          <w:szCs w:val="22"/>
          <w:vertAlign w:val="baseline"/>
        </w:rPr>
        <w:t xml:space="preserve">En cas de no superar el trimestre, l’alumne/-a haurà de </w:t>
      </w:r>
      <w:r>
        <w:rPr>
          <w:rFonts w:eastAsia="Century Gothic" w:cs="Century Gothic" w:ascii="Century Gothic" w:hAnsi="Century Gothic"/>
          <w:sz w:val="22"/>
          <w:szCs w:val="22"/>
        </w:rPr>
        <w:t>fer una tasca de recuperació equivalent a determinar pel professorat.</w:t>
      </w:r>
    </w:p>
    <w:p>
      <w:pPr>
        <w:pStyle w:val="Normal1"/>
        <w:keepNext w:val="true"/>
        <w:keepLines w:val="false"/>
        <w:pageBreakBefore w:val="false"/>
        <w:widowControl w:val="false"/>
        <w:pBdr/>
        <w:shd w:val="clear"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ind w:left="0" w:right="0" w:hanging="0"/>
        <w:jc w:val="both"/>
        <w:rPr>
          <w:rFonts w:ascii="Century Gothic" w:hAnsi="Century Gothic" w:eastAsia="Century Gothic" w:cs="Century Gothic"/>
          <w:b/>
          <w:b/>
          <w:i w:val="false"/>
          <w:i w:val="false"/>
          <w:caps w:val="false"/>
          <w:smallCaps w:val="false"/>
          <w:strike w:val="false"/>
          <w:dstrike w:val="false"/>
          <w:color w:val="00B0F0"/>
          <w:position w:val="0"/>
          <w:sz w:val="24"/>
          <w:sz w:val="22"/>
          <w:szCs w:val="22"/>
          <w:u w:val="none"/>
          <w:shd w:fill="auto" w:val="clear"/>
          <w:vertAlign w:val="baseline"/>
        </w:rPr>
      </w:pPr>
      <w:r>
        <w:rPr>
          <w:rFonts w:eastAsia="Century Gothic" w:cs="Century Gothic" w:ascii="Century Gothic" w:hAnsi="Century Gothic"/>
          <w:b/>
          <w:i w:val="false"/>
          <w:caps w:val="false"/>
          <w:smallCaps w:val="false"/>
          <w:strike w:val="false"/>
          <w:dstrike w:val="false"/>
          <w:color w:val="00B0F0"/>
          <w:position w:val="0"/>
          <w:sz w:val="22"/>
          <w:sz w:val="22"/>
          <w:szCs w:val="22"/>
          <w:u w:val="none"/>
          <w:shd w:fill="auto" w:val="clear"/>
          <w:vertAlign w:val="baseline"/>
        </w:rPr>
        <w:t>Nota final contínua (juny)</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La nota de la final contínua s’obté a partir de les notes obtingudes en els diferents trimestres segons: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color w:val="00B050"/>
          <w:position w:val="0"/>
          <w:sz w:val="22"/>
          <w:sz w:val="22"/>
          <w:szCs w:val="22"/>
          <w:vertAlign w:val="baseline"/>
        </w:rPr>
      </w:pPr>
      <w:r>
        <w:rPr>
          <w:rFonts w:eastAsia="Century Gothic" w:cs="Century Gothic" w:ascii="Century Gothic" w:hAnsi="Century Gothic"/>
          <w:i w:val="false"/>
          <w:color w:val="00B05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color w:val="FF0000"/>
          <w:position w:val="0"/>
          <w:sz w:val="24"/>
          <w:sz w:val="22"/>
          <w:szCs w:val="22"/>
          <w:highlight w:val="yellow"/>
          <w:vertAlign w:val="baseline"/>
        </w:rPr>
      </w:pPr>
      <w:r>
        <w:rPr>
          <w:rFonts w:eastAsia="Century Gothic" w:cs="Century Gothic" w:ascii="Century Gothic" w:hAnsi="Century Gothic"/>
          <w:i/>
          <w:color w:val="FF0000"/>
          <w:position w:val="0"/>
          <w:sz w:val="22"/>
          <w:sz w:val="22"/>
          <w:szCs w:val="22"/>
          <w:highlight w:val="yellow"/>
          <w:vertAlign w:val="baseline"/>
        </w:rPr>
        <w:t xml:space="preserve">QF = </w:t>
      </w:r>
      <w:r>
        <w:rPr>
          <w:rFonts w:eastAsia="Century Gothic" w:cs="Century Gothic" w:ascii="Century Gothic" w:hAnsi="Century Gothic"/>
          <w:i/>
          <w:color w:val="FF0000"/>
          <w:position w:val="0"/>
          <w:sz w:val="22"/>
          <w:sz w:val="22"/>
          <w:szCs w:val="22"/>
          <w:highlight w:val="yellow"/>
          <w:u w:val="single"/>
          <w:vertAlign w:val="baseline"/>
        </w:rPr>
        <w:t>QT1 + QT2  + QT3</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color w:val="FF0000"/>
          <w:position w:val="0"/>
          <w:sz w:val="22"/>
          <w:sz w:val="22"/>
          <w:szCs w:val="22"/>
          <w:highlight w:val="yellow"/>
          <w:vertAlign w:val="baseline"/>
        </w:rPr>
        <w:t>3</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QF = qualificació final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QT1 = qualificació del primer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QT2 = qualificació del segon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QT3 = qualificació del tercer trimestre</w:t>
      </w:r>
    </w:p>
    <w:p>
      <w:pPr>
        <w:pStyle w:val="Normal1"/>
        <w:spacing w:lineRule="auto" w:line="240" w:before="0" w:after="240"/>
        <w:jc w:val="both"/>
        <w:rPr>
          <w:rFonts w:ascii="Century Gothic" w:hAnsi="Century Gothic" w:eastAsia="Century Gothic" w:cs="Century Gothic"/>
          <w:b w:val="false"/>
          <w:b w:val="false"/>
          <w:color w:val="00B0F0"/>
          <w:position w:val="0"/>
          <w:sz w:val="22"/>
          <w:sz w:val="22"/>
          <w:szCs w:val="22"/>
          <w:vertAlign w:val="baseline"/>
        </w:rPr>
      </w:pPr>
      <w:r>
        <w:rPr>
          <w:rFonts w:eastAsia="Century Gothic" w:cs="Century Gothic" w:ascii="Century Gothic" w:hAnsi="Century Gothic"/>
          <w:b w:val="false"/>
          <w:color w:val="00B0F0"/>
          <w:position w:val="0"/>
          <w:sz w:val="22"/>
          <w:sz w:val="22"/>
          <w:szCs w:val="22"/>
          <w:vertAlign w:val="baseline"/>
        </w:rPr>
      </w:r>
    </w:p>
    <w:p>
      <w:pPr>
        <w:pStyle w:val="Normal1"/>
        <w:spacing w:lineRule="auto" w:line="240" w:before="0" w:after="240"/>
        <w:jc w:val="both"/>
        <w:rPr>
          <w:rFonts w:ascii="Century Gothic" w:hAnsi="Century Gothic" w:eastAsia="Century Gothic" w:cs="Century Gothic"/>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RECUPERACIÓ MATÈRIA PENDENT CURSOS ANTERIORS</w:t>
      </w:r>
    </w:p>
    <w:p>
      <w:pPr>
        <w:pStyle w:val="Normal1"/>
        <w:keepNext w:val="false"/>
        <w:keepLines w:val="false"/>
        <w:pageBreakBefore w:val="false"/>
        <w:widowControl/>
        <w:pBdr/>
        <w:shd w:val="clear" w:fill="auto"/>
        <w:spacing w:lineRule="auto" w:line="240" w:before="28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L’alumnat de 1r de BAT que passsi de curs amb la matèria pendent (o matèries), la podrà recuperar durant el primer trimestre de 2n de BAT, d’acord amb el calendari programat de recuperació de matèries pendents.</w:t>
      </w:r>
    </w:p>
    <w:p>
      <w:pPr>
        <w:pStyle w:val="Normal1"/>
        <w:keepNext w:val="false"/>
        <w:keepLines w:val="false"/>
        <w:pageBreakBefore w:val="false"/>
        <w:widowControl/>
        <w:pBdr/>
        <w:shd w:val="clear" w:fill="auto"/>
        <w:spacing w:lineRule="auto" w:line="240" w:before="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En cas d’avaluació negativa, l’alumnat podrà recuperar la matèria en una segona convocatòria durant el 2n trimestre i en última instància, a l’avaluació final ordinària i, si escau, a l’avaluació final extraordinària.</w:t>
      </w:r>
    </w:p>
    <w:p>
      <w:pPr>
        <w:pStyle w:val="Normal1"/>
        <w:keepNext w:val="false"/>
        <w:keepLines w:val="false"/>
        <w:pageBreakBefore w:val="false"/>
        <w:widowControl/>
        <w:pBdr/>
        <w:shd w:val="clear" w:fill="auto"/>
        <w:spacing w:lineRule="auto" w:line="240" w:before="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La qualificació de la matèria després d'aquestes activitats de recuperació es qualificarà com la resta de matèries, és a dir, de l'1 al 10.</w:t>
      </w:r>
    </w:p>
    <w:p>
      <w:pPr>
        <w:pStyle w:val="Normal1"/>
        <w:keepNext w:val="false"/>
        <w:keepLines w:val="false"/>
        <w:pageBreakBefore w:val="false"/>
        <w:widowControl/>
        <w:pBdr/>
        <w:shd w:val="clear" w:fill="auto"/>
        <w:spacing w:lineRule="auto" w:line="240" w:before="0" w:after="28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A principi de curs, el/la cap de departament i la coordinació de batxillerat faran arribar les instruccions per recuperar la/es matèria/es pendents del curs anterior a l’alumnat concret.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position w:val="0"/>
          <w:sz w:val="24"/>
          <w:sz w:val="22"/>
          <w:szCs w:val="22"/>
          <w:vertAlign w:val="baseline"/>
        </w:rPr>
      </w:pPr>
      <w:r>
        <w:rPr/>
      </w:r>
    </w:p>
    <w:sectPr>
      <w:headerReference w:type="default" r:id="rId2"/>
      <w:footerReference w:type="default" r:id="rId3"/>
      <w:type w:val="nextPage"/>
      <w:pgSz w:w="11906" w:h="16838"/>
      <w:pgMar w:left="1418" w:right="1418" w:header="709" w:top="1418" w:footer="709"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Times">
    <w:altName w:val="Times New Roman"/>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4"/>
      <w:tblW w:w="9698" w:type="dxa"/>
      <w:jc w:val="center"/>
      <w:tblInd w:w="0" w:type="dxa"/>
      <w:tblLayout w:type="fixed"/>
      <w:tblCellMar>
        <w:top w:w="0" w:type="dxa"/>
        <w:left w:w="108" w:type="dxa"/>
        <w:bottom w:w="0" w:type="dxa"/>
        <w:right w:w="108" w:type="dxa"/>
      </w:tblCellMar>
      <w:tblLook w:val="0000"/>
    </w:tblPr>
    <w:tblGrid>
      <w:gridCol w:w="693"/>
      <w:gridCol w:w="2302"/>
      <w:gridCol w:w="1124"/>
      <w:gridCol w:w="1015"/>
      <w:gridCol w:w="1978"/>
      <w:gridCol w:w="573"/>
      <w:gridCol w:w="1263"/>
      <w:gridCol w:w="748"/>
    </w:tblGrid>
    <w:tr>
      <w:trPr>
        <w:trHeight w:val="294" w:hRule="atLeast"/>
        <w:cantSplit w:val="true"/>
      </w:trPr>
      <w:tc>
        <w:tcPr>
          <w:tcW w:w="693" w:type="dxa"/>
          <w:vMerge w:val="restart"/>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16"/>
              <w:szCs w:val="16"/>
              <w:u w:val="none"/>
              <w:shd w:fill="auto" w:val="clear"/>
              <w:vertAlign w:val="baseline"/>
            </w:rPr>
          </w:pPr>
          <w:r>
            <w:rPr/>
            <w:drawing>
              <wp:inline distT="0" distB="0" distL="0" distR="0">
                <wp:extent cx="276860" cy="31432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276860" cy="314325"/>
                        </a:xfrm>
                        <a:prstGeom prst="rect">
                          <a:avLst/>
                        </a:prstGeom>
                      </pic:spPr>
                    </pic:pic>
                  </a:graphicData>
                </a:graphic>
              </wp:inline>
            </w:drawing>
          </w:r>
        </w:p>
      </w:tc>
      <w:tc>
        <w:tcPr>
          <w:tcW w:w="2302"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Generalitat de Catalunya </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Departament d’Educació</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i w:val="false"/>
              <w:caps w:val="false"/>
              <w:smallCaps w:val="false"/>
              <w:strike w:val="false"/>
              <w:dstrike w:val="false"/>
              <w:color w:val="808080"/>
              <w:position w:val="0"/>
              <w:sz w:val="16"/>
              <w:sz w:val="16"/>
              <w:szCs w:val="16"/>
              <w:u w:val="none"/>
              <w:shd w:fill="auto" w:val="clear"/>
              <w:vertAlign w:val="baseline"/>
            </w:rPr>
            <w:t>Institut Baix Camp</w:t>
          </w:r>
        </w:p>
      </w:tc>
      <w:tc>
        <w:tcPr>
          <w:tcW w:w="1124"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25/06/2024</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Arxiu</w:t>
          </w:r>
        </w:p>
      </w:tc>
      <w:tc>
        <w:tcPr>
          <w:tcW w:w="3814" w:type="dxa"/>
          <w:gridSpan w:val="3"/>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Model criteris qualificació BATX</w:t>
          </w:r>
        </w:p>
      </w:tc>
      <w:tc>
        <w:tcPr>
          <w:tcW w:w="748"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24"/>
              <w:sz w:val="16"/>
              <w:szCs w:val="16"/>
              <w:u w:val="none"/>
              <w:shd w:fill="auto" w:val="clear"/>
              <w:vertAlign w:val="baseline"/>
            </w:rPr>
          </w:pPr>
          <w:r>
            <w:rPr/>
            <w:fldChar w:fldCharType="begin"/>
          </w:r>
          <w:r>
            <w:rPr/>
            <w:instrText> PAGE </w:instrText>
          </w:r>
          <w:r>
            <w:rPr/>
            <w:fldChar w:fldCharType="separate"/>
          </w:r>
          <w:r>
            <w:rPr/>
            <w:t>3</w:t>
          </w:r>
          <w:r>
            <w:rPr/>
            <w:fldChar w:fldCharType="end"/>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de </w:t>
          </w:r>
          <w:r>
            <w:rPr/>
            <w:fldChar w:fldCharType="begin"/>
          </w:r>
          <w:r>
            <w:rPr/>
            <w:instrText> NUMPAGES </w:instrText>
          </w:r>
          <w:r>
            <w:rPr/>
            <w:fldChar w:fldCharType="separate"/>
          </w:r>
          <w:r>
            <w:rPr/>
            <w:t>3</w:t>
          </w:r>
          <w:r>
            <w:rPr/>
            <w:fldChar w:fldCharType="end"/>
          </w:r>
        </w:p>
      </w:tc>
    </w:tr>
    <w:tr>
      <w:trPr>
        <w:trHeight w:val="294" w:hRule="atLeast"/>
        <w:cantSplit w:val="true"/>
      </w:trPr>
      <w:tc>
        <w:tcPr>
          <w:tcW w:w="693" w:type="dxa"/>
          <w:vMerge w:val="continue"/>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2302"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1124"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versió  1</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Elaborat</w:t>
          </w:r>
        </w:p>
      </w:tc>
      <w:tc>
        <w:tcPr>
          <w:tcW w:w="1978"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Coordinació pedagògica </w:t>
          </w:r>
        </w:p>
      </w:tc>
      <w:tc>
        <w:tcPr>
          <w:tcW w:w="57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Codi</w:t>
          </w:r>
        </w:p>
      </w:tc>
      <w:tc>
        <w:tcPr>
          <w:tcW w:w="126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MO-PRO088</w:t>
          </w:r>
        </w:p>
      </w:tc>
      <w:tc>
        <w:tcPr>
          <w:tcW w:w="748"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3"/>
      <w:tblW w:w="9180" w:type="dxa"/>
      <w:jc w:val="left"/>
      <w:tblInd w:w="0" w:type="dxa"/>
      <w:tblLayout w:type="fixed"/>
      <w:tblCellMar>
        <w:top w:w="0" w:type="dxa"/>
        <w:left w:w="108" w:type="dxa"/>
        <w:bottom w:w="0" w:type="dxa"/>
        <w:right w:w="108" w:type="dxa"/>
      </w:tblCellMar>
      <w:tblLook w:val="0000"/>
    </w:tblPr>
    <w:tblGrid>
      <w:gridCol w:w="3060"/>
      <w:gridCol w:w="1799"/>
      <w:gridCol w:w="4321"/>
    </w:tblGrid>
    <w:tr>
      <w:trPr>
        <w:trHeight w:val="537" w:hRule="atLeast"/>
        <w:cantSplit w:val="true"/>
      </w:trPr>
      <w:tc>
        <w:tcPr>
          <w:tcW w:w="3060" w:type="dxa"/>
          <w:vMerge w:val="restart"/>
          <w:tcBorders>
            <w:bottom w:val="single" w:sz="4" w:space="0" w:color="000000"/>
          </w:tcBorders>
          <w:vAlign w:val="center"/>
        </w:tcPr>
        <w:p>
          <w:pPr>
            <w:pStyle w:val="Normal1"/>
            <w:widowControl w:val="false"/>
            <w:tabs>
              <w:tab w:val="clear" w:pos="720"/>
              <w:tab w:val="left" w:pos="567" w:leader="none"/>
            </w:tabs>
            <w:rPr>
              <w:color w:val="333333"/>
              <w:position w:val="0"/>
              <w:sz w:val="24"/>
              <w:vertAlign w:val="baseline"/>
            </w:rPr>
          </w:pPr>
          <w:r>
            <w:rPr>
              <w:color w:val="333333"/>
              <w:position w:val="0"/>
              <w:sz w:val="24"/>
              <w:vertAlign w:val="baseline"/>
            </w:rPr>
            <w:drawing>
              <wp:anchor behindDoc="1" distT="0" distB="0" distL="114300" distR="114300" simplePos="0" locked="0" layoutInCell="1" allowOverlap="1" relativeHeight="7">
                <wp:simplePos x="0" y="0"/>
                <wp:positionH relativeFrom="column">
                  <wp:posOffset>-809625</wp:posOffset>
                </wp:positionH>
                <wp:positionV relativeFrom="paragraph">
                  <wp:posOffset>-1905</wp:posOffset>
                </wp:positionV>
                <wp:extent cx="809625" cy="80962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c>
      <w:tc>
        <w:tcPr>
          <w:tcW w:w="6120" w:type="dxa"/>
          <w:gridSpan w:val="2"/>
          <w:tcBorders/>
          <w:vAlign w:val="center"/>
        </w:tcPr>
        <w:p>
          <w:pPr>
            <w:pStyle w:val="Normal1"/>
            <w:keepNext w:val="true"/>
            <w:keepLines w:val="false"/>
            <w:widowControl w:val="false"/>
            <w:pBdr/>
            <w:shd w:val="clear" w:fill="auto"/>
            <w:spacing w:lineRule="auto" w:line="240" w:before="0" w:after="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20"/>
              <w:sz w:val="20"/>
              <w:szCs w:val="20"/>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t xml:space="preserve">          </w:t>
          </w: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t>CRITERIS DE QUALIFICACIÓ BATX</w:t>
          </w:r>
        </w:p>
      </w:tc>
    </w:tr>
    <w:tr>
      <w:trPr>
        <w:trHeight w:val="253" w:hRule="atLeast"/>
        <w:cantSplit w:val="true"/>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b/>
              <w:b/>
              <w:i w:val="false"/>
              <w:i w:val="false"/>
              <w:caps w:val="false"/>
              <w:smallCaps w:val="false"/>
              <w:strike w:val="false"/>
              <w:dstrike w:val="false"/>
              <w:color w:val="333333"/>
              <w:position w:val="0"/>
              <w:sz w:val="20"/>
              <w:sz w:val="20"/>
              <w:szCs w:val="20"/>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r>
        </w:p>
      </w:tc>
      <w:tc>
        <w:tcPr>
          <w:tcW w:w="1799" w:type="dxa"/>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Matèria</w:t>
          </w:r>
        </w:p>
      </w:tc>
      <w:tc>
        <w:tcPr>
          <w:tcW w:w="4321" w:type="dxa"/>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sz w:val="18"/>
              <w:szCs w:val="18"/>
            </w:rPr>
            <w:t>Història Francès</w:t>
          </w:r>
        </w:p>
      </w:tc>
    </w:tr>
    <w:tr>
      <w:trPr>
        <w:trHeight w:val="403" w:hRule="atLeast"/>
        <w:cantSplit w:val="true"/>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r>
        </w:p>
      </w:tc>
      <w:tc>
        <w:tcPr>
          <w:tcW w:w="1799" w:type="dxa"/>
          <w:tcBorders>
            <w:bottom w:val="single" w:sz="4" w:space="0" w:color="000000"/>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Nivell</w:t>
          </w:r>
        </w:p>
      </w:tc>
      <w:tc>
        <w:tcPr>
          <w:tcW w:w="4321" w:type="dxa"/>
          <w:tcBorders>
            <w:bottom w:val="single" w:sz="4" w:space="0" w:color="000000"/>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sz w:val="18"/>
              <w:szCs w:val="18"/>
            </w:rPr>
            <w:t>2 Batxibac</w:t>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ca-ES" w:eastAsia="zh-CN" w:bidi="hi-IN"/>
      </w:rPr>
    </w:rPrDefault>
    <w:pPrDefault>
      <w:pPr>
        <w:suppressAutoHyphens w:val="true"/>
      </w:pPr>
    </w:pPrDefault>
  </w:docDefaults>
  <w:style w:type="paragraph" w:styleId="Normal">
    <w:name w:val="Normal"/>
    <w:next w:val="Normal1"/>
    <w:qFormat/>
    <w:pPr>
      <w:widowControl/>
      <w:suppressAutoHyphens w:val="true"/>
      <w:bidi w:val="0"/>
      <w:spacing w:lineRule="atLeast" w:line="1" w:before="0" w:after="0"/>
      <w:jc w:val="left"/>
      <w:textAlignment w:val="top"/>
      <w:outlineLvl w:val="0"/>
    </w:pPr>
    <w:rPr>
      <w:rFonts w:ascii="Times New Roman" w:hAnsi="Times New Roman" w:eastAsia="NSimSun" w:cs="Arial"/>
      <w:color w:val="auto"/>
      <w:w w:val="100"/>
      <w:kern w:val="0"/>
      <w:position w:val="0"/>
      <w:sz w:val="24"/>
      <w:sz w:val="24"/>
      <w:szCs w:val="24"/>
      <w:effect w:val="none"/>
      <w:vertAlign w:val="baseline"/>
      <w:em w:val="none"/>
      <w:lang w:val="es-ES" w:eastAsia="es-ES" w:bidi="ar-SA"/>
    </w:rPr>
  </w:style>
  <w:style w:type="paragraph" w:styleId="Encapalament1">
    <w:name w:val="Heading 1"/>
    <w:basedOn w:val="Normal1"/>
    <w:next w:val="Normal1"/>
    <w:qFormat/>
    <w:pPr>
      <w:keepNext w:val="true"/>
      <w:keepLines/>
      <w:pageBreakBefore w:val="false"/>
      <w:spacing w:lineRule="auto" w:line="240" w:before="480" w:after="120"/>
    </w:pPr>
    <w:rPr>
      <w:b/>
      <w:sz w:val="48"/>
      <w:szCs w:val="48"/>
    </w:rPr>
  </w:style>
  <w:style w:type="paragraph" w:styleId="Encapalament2">
    <w:name w:val="Heading 2"/>
    <w:basedOn w:val="Normal1"/>
    <w:next w:val="Normal1"/>
    <w:qFormat/>
    <w:pPr>
      <w:keepNext w:val="true"/>
      <w:keepLines/>
      <w:pageBreakBefore w:val="false"/>
      <w:spacing w:lineRule="auto" w:line="240" w:before="360" w:after="80"/>
    </w:pPr>
    <w:rPr>
      <w:b/>
      <w:sz w:val="36"/>
      <w:szCs w:val="36"/>
    </w:rPr>
  </w:style>
  <w:style w:type="paragraph" w:styleId="Encapalament3">
    <w:name w:val="Heading 3"/>
    <w:basedOn w:val="Normal1"/>
    <w:next w:val="Normal1"/>
    <w:qFormat/>
    <w:pPr>
      <w:keepNext w:val="true"/>
      <w:keepLines/>
      <w:pageBreakBefore w:val="false"/>
      <w:spacing w:lineRule="auto" w:line="240" w:before="280" w:after="80"/>
    </w:pPr>
    <w:rPr>
      <w:b/>
      <w:sz w:val="28"/>
      <w:szCs w:val="28"/>
    </w:rPr>
  </w:style>
  <w:style w:type="paragraph" w:styleId="Encapalament4">
    <w:name w:val="Heading 4"/>
    <w:basedOn w:val="Normal1"/>
    <w:next w:val="Normal1"/>
    <w:qFormat/>
    <w:pPr>
      <w:keepNext w:val="true"/>
      <w:keepLines/>
      <w:pageBreakBefore w:val="false"/>
      <w:spacing w:lineRule="auto" w:line="240" w:before="240" w:after="40"/>
    </w:pPr>
    <w:rPr>
      <w:b/>
      <w:sz w:val="24"/>
      <w:szCs w:val="24"/>
    </w:rPr>
  </w:style>
  <w:style w:type="paragraph" w:styleId="Encapalament5">
    <w:name w:val="Heading 5"/>
    <w:basedOn w:val="Normal1"/>
    <w:next w:val="Normal1"/>
    <w:qFormat/>
    <w:pPr>
      <w:keepNext w:val="true"/>
      <w:keepLines/>
      <w:pageBreakBefore w:val="false"/>
      <w:spacing w:lineRule="auto" w:line="240" w:before="220" w:after="40"/>
    </w:pPr>
    <w:rPr>
      <w:b/>
      <w:sz w:val="22"/>
      <w:szCs w:val="22"/>
    </w:rPr>
  </w:style>
  <w:style w:type="paragraph" w:styleId="Encapalament6">
    <w:name w:val="Heading 6"/>
    <w:basedOn w:val="Normal1"/>
    <w:next w:val="Normal1"/>
    <w:qFormat/>
    <w:pPr>
      <w:keepNext w:val="true"/>
      <w:keepLines/>
      <w:pageBreakBefore w:val="false"/>
      <w:spacing w:lineRule="auto" w:line="240" w:before="200" w:after="40"/>
    </w:pPr>
    <w:rPr>
      <w:b/>
      <w:sz w:val="20"/>
      <w:szCs w:val="20"/>
    </w:rPr>
  </w:style>
  <w:style w:type="character" w:styleId="Fuentedeprrafopredeter">
    <w:name w:val="Fuente de párrafo predeter."/>
    <w:qFormat/>
    <w:rPr>
      <w:w w:val="100"/>
      <w:position w:val="0"/>
      <w:sz w:val="24"/>
      <w:effect w:val="none"/>
      <w:vertAlign w:val="baseline"/>
      <w:em w:val="none"/>
    </w:rPr>
  </w:style>
  <w:style w:type="character" w:styleId="Textoennegrita">
    <w:name w:val="Texto en negrita"/>
    <w:qFormat/>
    <w:rPr>
      <w:b/>
      <w:bCs/>
      <w:w w:val="100"/>
      <w:position w:val="0"/>
      <w:sz w:val="24"/>
      <w:effect w:val="none"/>
      <w:vertAlign w:val="baseline"/>
      <w:em w:val="none"/>
    </w:rPr>
  </w:style>
  <w:style w:type="character" w:styleId="PiedepginaCar">
    <w:name w:val="Pie de página Car"/>
    <w:qFormat/>
    <w:rPr>
      <w:w w:val="100"/>
      <w:position w:val="0"/>
      <w:sz w:val="24"/>
      <w:sz w:val="24"/>
      <w:szCs w:val="24"/>
      <w:effect w:val="none"/>
      <w:vertAlign w:val="baseline"/>
      <w:em w:val="none"/>
      <w:lang w:eastAsia="es-ES"/>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ca-ES" w:eastAsia="zh-CN" w:bidi="hi-IN"/>
    </w:rPr>
  </w:style>
  <w:style w:type="paragraph" w:styleId="Ttol">
    <w:name w:val="Title"/>
    <w:basedOn w:val="Normal1"/>
    <w:next w:val="Normal1"/>
    <w:qFormat/>
    <w:pPr>
      <w:keepNext w:val="true"/>
      <w:keepLines/>
      <w:pageBreakBefore w:val="false"/>
      <w:spacing w:lineRule="auto" w:line="240" w:before="480" w:after="120"/>
    </w:pPr>
    <w:rPr>
      <w:b/>
      <w:sz w:val="72"/>
      <w:szCs w:val="72"/>
    </w:rPr>
  </w:style>
  <w:style w:type="paragraph" w:styleId="Ttulo1">
    <w:name w:val="Título 1"/>
    <w:basedOn w:val="Normal1"/>
    <w:next w:val="Normal1"/>
    <w:qFormat/>
    <w:pPr>
      <w:keepNext w:val="true"/>
      <w:suppressAutoHyphens w:val="true"/>
      <w:spacing w:lineRule="atLeast" w:line="1" w:before="240" w:after="60"/>
      <w:textAlignment w:val="top"/>
      <w:outlineLvl w:val="0"/>
    </w:pPr>
    <w:rPr>
      <w:rFonts w:ascii="Arial" w:hAnsi="Arial" w:cs="Arial"/>
      <w:b/>
      <w:bCs/>
      <w:w w:val="100"/>
      <w:kern w:val="2"/>
      <w:position w:val="0"/>
      <w:sz w:val="32"/>
      <w:sz w:val="32"/>
      <w:szCs w:val="32"/>
      <w:effect w:val="none"/>
      <w:vertAlign w:val="baseline"/>
      <w:em w:val="none"/>
      <w:lang w:val="ca-ES" w:eastAsia="ca-ES" w:bidi="ar-SA"/>
    </w:rPr>
  </w:style>
  <w:style w:type="paragraph" w:styleId="Ttulo3">
    <w:name w:val="Título 3"/>
    <w:basedOn w:val="Normal1"/>
    <w:next w:val="Normal1"/>
    <w:qFormat/>
    <w:pPr>
      <w:keepNext w:val="true"/>
      <w:widowControl w:val="false"/>
      <w:suppressAutoHyphens w:val="false"/>
      <w:spacing w:lineRule="atLeast" w:line="1" w:before="240" w:after="60"/>
      <w:textAlignment w:val="top"/>
      <w:outlineLvl w:val="2"/>
    </w:pPr>
    <w:rPr>
      <w:rFonts w:ascii="Times" w:hAnsi="Times" w:eastAsia="DejaVu Sans" w:cs="Arial"/>
      <w:b/>
      <w:bCs/>
      <w:w w:val="100"/>
      <w:kern w:val="2"/>
      <w:position w:val="0"/>
      <w:sz w:val="26"/>
      <w:sz w:val="26"/>
      <w:szCs w:val="26"/>
      <w:effect w:val="none"/>
      <w:vertAlign w:val="baseline"/>
      <w:em w:val="none"/>
      <w:lang w:val="ca-ES" w:eastAsia="und" w:bidi="ar-SA"/>
    </w:rPr>
  </w:style>
  <w:style w:type="paragraph" w:styleId="Encabezado">
    <w:name w:val="Encabezado"/>
    <w:basedOn w:val="Normal1"/>
    <w:qFormat/>
    <w:pPr>
      <w:tabs>
        <w:tab w:val="clear" w:pos="720"/>
        <w:tab w:val="center" w:pos="4252" w:leader="none"/>
        <w:tab w:val="right" w:pos="8504" w:leader="none"/>
      </w:tabs>
      <w:suppressAutoHyphens w:val="true"/>
      <w:spacing w:lineRule="atLeast" w:line="1"/>
      <w:textAlignment w:val="top"/>
      <w:outlineLvl w:val="0"/>
    </w:pPr>
    <w:rPr>
      <w:w w:val="100"/>
      <w:position w:val="0"/>
      <w:sz w:val="24"/>
      <w:sz w:val="24"/>
      <w:szCs w:val="24"/>
      <w:effect w:val="none"/>
      <w:vertAlign w:val="baseline"/>
      <w:em w:val="none"/>
      <w:lang w:val="es-ES" w:eastAsia="es-ES" w:bidi="ar-SA"/>
    </w:rPr>
  </w:style>
  <w:style w:type="paragraph" w:styleId="Piedepgina">
    <w:name w:val="Pie de página"/>
    <w:basedOn w:val="Normal1"/>
    <w:qFormat/>
    <w:pPr>
      <w:tabs>
        <w:tab w:val="clear" w:pos="720"/>
        <w:tab w:val="center" w:pos="4252" w:leader="none"/>
        <w:tab w:val="right" w:pos="8504" w:leader="none"/>
      </w:tabs>
      <w:suppressAutoHyphens w:val="true"/>
      <w:spacing w:lineRule="atLeast" w:line="1"/>
      <w:textAlignment w:val="top"/>
      <w:outlineLvl w:val="0"/>
    </w:pPr>
    <w:rPr>
      <w:w w:val="100"/>
      <w:position w:val="0"/>
      <w:sz w:val="24"/>
      <w:sz w:val="24"/>
      <w:szCs w:val="24"/>
      <w:effect w:val="none"/>
      <w:vertAlign w:val="baseline"/>
      <w:em w:val="none"/>
      <w:lang w:val="es-ES" w:eastAsia="es-ES" w:bidi="ar-SA"/>
    </w:rPr>
  </w:style>
  <w:style w:type="paragraph" w:styleId="Formatolibre">
    <w:name w:val="Formato libre"/>
    <w:qFormat/>
    <w:pPr>
      <w:widowControl/>
      <w:suppressAutoHyphens w:val="true"/>
      <w:bidi w:val="0"/>
      <w:spacing w:lineRule="atLeast" w:line="1" w:before="0" w:after="0"/>
      <w:jc w:val="left"/>
      <w:textAlignment w:val="top"/>
      <w:outlineLvl w:val="0"/>
    </w:pPr>
    <w:rPr>
      <w:rFonts w:ascii="Times New Roman" w:hAnsi="Times New Roman" w:eastAsia="NSimSun" w:cs="Arial"/>
      <w:color w:val="000000"/>
      <w:w w:val="100"/>
      <w:kern w:val="0"/>
      <w:position w:val="0"/>
      <w:sz w:val="24"/>
      <w:sz w:val="24"/>
      <w:szCs w:val="24"/>
      <w:effect w:val="none"/>
      <w:vertAlign w:val="baseline"/>
      <w:em w:val="none"/>
      <w:lang w:val="und" w:eastAsia="es-ES" w:bidi="ar-SA"/>
    </w:rPr>
  </w:style>
  <w:style w:type="paragraph" w:styleId="Ttulo31">
    <w:name w:val="Título 31"/>
    <w:next w:val="Normal1"/>
    <w:qFormat/>
    <w:pPr>
      <w:keepNext w:val="true"/>
      <w:widowControl w:val="false"/>
      <w:suppressAutoHyphens w:val="false"/>
      <w:bidi w:val="0"/>
      <w:spacing w:lineRule="atLeast" w:line="1" w:before="240" w:after="60"/>
      <w:jc w:val="left"/>
      <w:textAlignment w:val="top"/>
      <w:outlineLvl w:val="2"/>
    </w:pPr>
    <w:rPr>
      <w:rFonts w:ascii="Times" w:hAnsi="Times" w:eastAsia="ヒラギノ角ゴ Pro W3" w:cs="Arial"/>
      <w:b/>
      <w:color w:val="000000"/>
      <w:w w:val="100"/>
      <w:kern w:val="2"/>
      <w:position w:val="0"/>
      <w:sz w:val="26"/>
      <w:sz w:val="26"/>
      <w:szCs w:val="24"/>
      <w:effect w:val="none"/>
      <w:vertAlign w:val="baseline"/>
      <w:em w:val="none"/>
      <w:lang w:val="und" w:eastAsia="es-ES" w:bidi="ar-SA"/>
    </w:rPr>
  </w:style>
  <w:style w:type="paragraph" w:styleId="NormalWeb">
    <w:name w:val="Normal (Web)"/>
    <w:basedOn w:val="Normal1"/>
    <w:qFormat/>
    <w:pPr>
      <w:suppressAutoHyphens w:val="true"/>
      <w:spacing w:lineRule="atLeast" w:line="1" w:beforeAutospacing="1" w:afterAutospacing="1"/>
      <w:textAlignment w:val="top"/>
      <w:outlineLvl w:val="0"/>
    </w:pPr>
    <w:rPr>
      <w:w w:val="100"/>
      <w:position w:val="0"/>
      <w:sz w:val="20"/>
      <w:sz w:val="20"/>
      <w:szCs w:val="20"/>
      <w:effect w:val="none"/>
      <w:vertAlign w:val="baseline"/>
      <w:em w:val="none"/>
      <w:lang w:val="es-ES" w:eastAsia="es-ES" w:bidi="ar-SA"/>
    </w:rPr>
  </w:style>
  <w:style w:type="paragraph" w:styleId="Prrafodelista">
    <w:name w:val="Párrafo de lista"/>
    <w:basedOn w:val="Normal1"/>
    <w:qFormat/>
    <w:pPr>
      <w:suppressAutoHyphens w:val="true"/>
      <w:spacing w:lineRule="atLeast" w:line="1"/>
      <w:ind w:left="708" w:hanging="0"/>
      <w:textAlignment w:val="top"/>
      <w:outlineLvl w:val="0"/>
    </w:pPr>
    <w:rPr>
      <w:w w:val="100"/>
      <w:position w:val="0"/>
      <w:sz w:val="24"/>
      <w:sz w:val="24"/>
      <w:szCs w:val="24"/>
      <w:effect w:val="none"/>
      <w:vertAlign w:val="baseline"/>
      <w:em w:val="none"/>
      <w:lang w:val="es-ES" w:eastAsia="es-ES" w:bidi="ar-SA"/>
    </w:rPr>
  </w:style>
  <w:style w:type="paragraph" w:styleId="Subtto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paleraipeu">
    <w:name w:val="Capçalera i peu"/>
    <w:basedOn w:val="Normal"/>
    <w:qFormat/>
    <w:pPr/>
    <w:rPr/>
  </w:style>
  <w:style w:type="paragraph" w:styleId="Capalera">
    <w:name w:val="Header"/>
    <w:basedOn w:val="Capaleraipeu"/>
    <w:pPr/>
    <w:rPr/>
  </w:style>
  <w:style w:type="paragraph" w:styleId="Peudepgina">
    <w:name w:val="Footer"/>
    <w:basedOn w:val="Capaleraipeu"/>
    <w:pPr/>
    <w:rPr/>
  </w:style>
  <w:style w:type="numbering" w:styleId="Sinlista">
    <w:name w:val="Sin lista"/>
    <w:qFormat/>
  </w:style>
  <w:style w:type="table" w:default="1" w:styleId="TableNormal">
    <w:name w:val="Table Normal"/>
  </w:style>
  <w:style w:type="table" w:styleId="Tablanormal">
    <w:name w:val="Tabla normal"/>
    <w:qFormat/>
    <w:pPr>
      <w:ind w:rightChars="0"/>
      <w:spacing w:line="1" w:lineRule="atLeast"/>
    </w:pPr>
    <w:rPr/>
    <w:tblPr>
      <w:tblCellMar>
        <w:top w:w="0" w:type="dxa"/>
        <w:left w:w="108" w:type="dxa"/>
        <w:bottom w:w="0" w:type="dxa"/>
        <w:right w:w="108" w:type="dxa"/>
      </w:tblCellMar>
    </w:tblPr>
  </w:style>
  <w:style w:type="table" w:styleId="Tablaconcuadrícula">
    <w:name w:val="Tabla con cuadrícula"/>
    <w:basedOn w:val="Tablanormal"/>
    <w:qFormat/>
    <w:pPr>
      <w:ind w:rightChars="0"/>
      <w:spacing w:line="1"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9019/R/eD0m+g/J6YcA+elstE/A==">CgMxLjA4AHIhMVBFR290WnVQOWVleDJJcWZzeFo5WWZVQW41aWVCME9l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LibreOffice/7.0.6.2$Windows_X86_64 LibreOffice_project/144abb84a525d8e30c9dbbefa69cbbf2d8d4ae3b</Application>
  <AppVersion>15.0000</AppVersion>
  <Pages>3</Pages>
  <Words>638</Words>
  <Characters>3593</Characters>
  <CharactersWithSpaces>4190</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2024-06-26T21:06:00Z</dcterms:created>
  <dc:creator>j&amp;n</dc:creator>
  <dc:description/>
  <dc:language>ca-ES</dc:language>
  <cp:lastModifiedBy/>
  <dcterms:modified xsi:type="dcterms:W3CDTF">2024-09-09T10:47:45Z</dcterms:modified>
  <cp:revision>1</cp:revision>
  <dc:subject/>
  <dc:title/>
</cp:coreProperties>
</file>