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b w:val="0"/>
          <w:color w:val="00b0f0"/>
          <w:sz w:val="28"/>
          <w:szCs w:val="28"/>
          <w:vertAlign w:val="baseline"/>
        </w:rPr>
      </w:pPr>
      <w:r w:rsidDel="00000000" w:rsidR="00000000" w:rsidRPr="00000000">
        <w:rPr>
          <w:rtl w:val="0"/>
        </w:rPr>
      </w:r>
    </w:p>
    <w:p w:rsidR="00000000" w:rsidDel="00000000" w:rsidP="00000000" w:rsidRDefault="00000000" w:rsidRPr="00000000" w14:paraId="0000000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b w:val="0"/>
          <w:color w:val="70ad47"/>
          <w:sz w:val="22"/>
          <w:szCs w:val="22"/>
          <w:vertAlign w:val="baseline"/>
        </w:rPr>
      </w:pPr>
      <w:r w:rsidDel="00000000" w:rsidR="00000000" w:rsidRPr="00000000">
        <w:rPr>
          <w:rFonts w:ascii="Century Gothic" w:cs="Century Gothic" w:eastAsia="Century Gothic" w:hAnsi="Century Gothic"/>
          <w:b w:val="1"/>
          <w:color w:val="70ad47"/>
          <w:sz w:val="22"/>
          <w:szCs w:val="22"/>
          <w:vertAlign w:val="baseline"/>
          <w:rtl w:val="0"/>
        </w:rPr>
        <w:t xml:space="preserve">AVALUACIÓ ORDINÀRIA</w:t>
      </w:r>
      <w:r w:rsidDel="00000000" w:rsidR="00000000" w:rsidRPr="00000000">
        <w:rPr>
          <w:rtl w:val="0"/>
        </w:rPr>
      </w:r>
    </w:p>
    <w:p w:rsidR="00000000" w:rsidDel="00000000" w:rsidP="00000000" w:rsidRDefault="00000000" w:rsidRPr="00000000" w14:paraId="00000003">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60" w:before="240" w:line="240" w:lineRule="auto"/>
        <w:ind w:left="0" w:right="0" w:firstLine="0"/>
        <w:jc w:val="left"/>
        <w:rPr>
          <w:rFonts w:ascii="Century Gothic" w:cs="Century Gothic" w:eastAsia="Century Gothic" w:hAnsi="Century Gothic"/>
          <w:b w:val="1"/>
          <w:i w:val="0"/>
          <w:smallCaps w:val="0"/>
          <w:strike w:val="0"/>
          <w:color w:val="00b0f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b0f0"/>
          <w:sz w:val="22"/>
          <w:szCs w:val="22"/>
          <w:u w:val="none"/>
          <w:shd w:fill="auto" w:val="clear"/>
          <w:vertAlign w:val="baseline"/>
          <w:rtl w:val="0"/>
        </w:rPr>
        <w:t xml:space="preserve">Nota trimestral</w:t>
      </w:r>
    </w:p>
    <w:p w:rsidR="00000000" w:rsidDel="00000000" w:rsidP="00000000" w:rsidRDefault="00000000" w:rsidRPr="00000000" w14:paraId="0000000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La nota final de la convocatòria trimestral s’obté a partir de les notes obtingudes en el treball de les competències específiques de la matèria seleccionades a continuació. </w:t>
      </w:r>
    </w:p>
    <w:p w:rsidR="00000000" w:rsidDel="00000000" w:rsidP="00000000" w:rsidRDefault="00000000" w:rsidRPr="00000000" w14:paraId="00000005">
      <w:pPr>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06">
      <w:pPr>
        <w:jc w:val="both"/>
        <w:rPr>
          <w:rFonts w:ascii="Century Gothic" w:cs="Century Gothic" w:eastAsia="Century Gothic" w:hAnsi="Century Gothic"/>
          <w:color w:val="222222"/>
          <w:sz w:val="22"/>
          <w:szCs w:val="22"/>
          <w:highlight w:val="white"/>
          <w:vertAlign w:val="baseline"/>
        </w:rPr>
      </w:pPr>
      <w:r w:rsidDel="00000000" w:rsidR="00000000" w:rsidRPr="00000000">
        <w:rPr>
          <w:rFonts w:ascii="Century Gothic" w:cs="Century Gothic" w:eastAsia="Century Gothic" w:hAnsi="Century Gothic"/>
          <w:sz w:val="22"/>
          <w:szCs w:val="22"/>
          <w:vertAlign w:val="baseline"/>
          <w:rtl w:val="0"/>
        </w:rPr>
        <w:t xml:space="preserve">De caràcter general, els instruments d’avaluació seran diferents, preveuran </w:t>
      </w:r>
      <w:r w:rsidDel="00000000" w:rsidR="00000000" w:rsidRPr="00000000">
        <w:rPr>
          <w:rFonts w:ascii="Century Gothic" w:cs="Century Gothic" w:eastAsia="Century Gothic" w:hAnsi="Century Gothic"/>
          <w:color w:val="222222"/>
          <w:sz w:val="22"/>
          <w:szCs w:val="22"/>
          <w:highlight w:val="white"/>
          <w:vertAlign w:val="baseline"/>
          <w:rtl w:val="0"/>
        </w:rPr>
        <w:t xml:space="preserve">l'autoavaluació i la co-avaluació d’alumnat i garantiran un seguiment continu de cada alumne/a al llarg del procés d'aprenentatge.</w:t>
      </w:r>
    </w:p>
    <w:p w:rsidR="00000000" w:rsidDel="00000000" w:rsidP="00000000" w:rsidRDefault="00000000" w:rsidRPr="00000000" w14:paraId="00000007">
      <w:pPr>
        <w:jc w:val="both"/>
        <w:rPr>
          <w:rFonts w:ascii="Century Gothic" w:cs="Century Gothic" w:eastAsia="Century Gothic" w:hAnsi="Century Gothic"/>
          <w:sz w:val="22"/>
          <w:szCs w:val="22"/>
          <w:vertAlign w:val="baseline"/>
        </w:rPr>
      </w:pPr>
      <w:r w:rsidDel="00000000" w:rsidR="00000000" w:rsidRPr="00000000">
        <w:rPr>
          <w:rtl w:val="0"/>
        </w:rPr>
      </w:r>
    </w:p>
    <w:tbl>
      <w:tblPr>
        <w:tblStyle w:val="Table1"/>
        <w:tblW w:w="9075.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815"/>
        <w:gridCol w:w="1260"/>
        <w:tblGridChange w:id="0">
          <w:tblGrid>
            <w:gridCol w:w="7815"/>
            <w:gridCol w:w="1260"/>
          </w:tblGrid>
        </w:tblGridChange>
      </w:tblGrid>
      <w:tr>
        <w:trPr>
          <w:cantSplit w:val="0"/>
          <w:trHeight w:val="807" w:hRule="atLeast"/>
          <w:tblHeader w:val="0"/>
        </w:trPr>
        <w:tc>
          <w:tcPr>
            <w:tcBorders>
              <w:bottom w:color="000000" w:space="0" w:sz="4" w:val="single"/>
            </w:tcBorders>
            <w:shd w:fill="92d050" w:val="clear"/>
            <w:vAlign w:val="center"/>
          </w:tcPr>
          <w:p w:rsidR="00000000" w:rsidDel="00000000" w:rsidP="00000000" w:rsidRDefault="00000000" w:rsidRPr="00000000" w14:paraId="0000000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COMPETÈNCIES ESPECÍFIQUES MATÈRIA </w:t>
            </w:r>
            <w:r w:rsidDel="00000000" w:rsidR="00000000" w:rsidRPr="00000000">
              <w:rPr>
                <w:rtl w:val="0"/>
              </w:rPr>
            </w:r>
          </w:p>
        </w:tc>
        <w:tc>
          <w:tcPr>
            <w:tcBorders>
              <w:bottom w:color="000000" w:space="0" w:sz="4" w:val="single"/>
            </w:tcBorders>
            <w:shd w:fill="92d050" w:val="clear"/>
            <w:vAlign w:val="center"/>
          </w:tcPr>
          <w:p w:rsidR="00000000" w:rsidDel="00000000" w:rsidP="00000000" w:rsidRDefault="00000000" w:rsidRPr="00000000" w14:paraId="0000000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SELECCIÓ</w:t>
            </w:r>
            <w:r w:rsidDel="00000000" w:rsidR="00000000" w:rsidRPr="00000000">
              <w:rPr>
                <w:rtl w:val="0"/>
              </w:rPr>
            </w:r>
          </w:p>
        </w:tc>
      </w:tr>
      <w:tr>
        <w:trPr>
          <w:cantSplit w:val="0"/>
          <w:trHeight w:val="367" w:hRule="atLeast"/>
          <w:tblHeader w:val="0"/>
        </w:trPr>
        <w:tc>
          <w:tcPr>
            <w:shd w:fill="e2efd9" w:val="clear"/>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1.</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Century Gothic" w:cs="Century Gothic" w:eastAsia="Century Gothic" w:hAnsi="Century Gothic"/>
                <w:b w:val="0"/>
                <w:i w:val="1"/>
                <w:smallCaps w:val="0"/>
                <w:strike w:val="0"/>
                <w:color w:val="333333"/>
                <w:sz w:val="16"/>
                <w:szCs w:val="16"/>
                <w:u w:val="none"/>
                <w:shd w:fill="auto" w:val="clear"/>
                <w:vertAlign w:val="baseline"/>
                <w:rtl w:val="0"/>
              </w:rPr>
              <w:t xml:space="preserve">Avaluar i generar arguments a partir de l’anàlisi formal i informal, per produir i valorar discursos orals i escrits de forma rigorosa, evitar dogmatismes, biaixos i fal·làcies i distingir els sabers que aporten certesa a l’hora de sostenir opinions i hipòtesis</w:t>
            </w:r>
            <w:r w:rsidDel="00000000" w:rsidR="00000000" w:rsidRPr="00000000">
              <w:rPr>
                <w:rtl w:val="0"/>
              </w:rPr>
            </w:r>
          </w:p>
        </w:tc>
        <w:tc>
          <w:tcPr>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X</w:t>
            </w:r>
          </w:p>
        </w:tc>
      </w:tr>
      <w:tr>
        <w:trPr>
          <w:cantSplit w:val="0"/>
          <w:trHeight w:val="389" w:hRule="atLeast"/>
          <w:tblHeader w:val="0"/>
        </w:trPr>
        <w:tc>
          <w:tcPr>
            <w:shd w:fill="e2efd9" w:val="clea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2. </w:t>
            </w:r>
            <w:r w:rsidDel="00000000" w:rsidR="00000000" w:rsidRPr="00000000">
              <w:rPr>
                <w:rFonts w:ascii="Century Gothic" w:cs="Century Gothic" w:eastAsia="Century Gothic" w:hAnsi="Century Gothic"/>
                <w:b w:val="0"/>
                <w:i w:val="1"/>
                <w:smallCaps w:val="0"/>
                <w:strike w:val="0"/>
                <w:color w:val="333333"/>
                <w:sz w:val="16"/>
                <w:szCs w:val="16"/>
                <w:u w:val="none"/>
                <w:shd w:fill="auto" w:val="clear"/>
                <w:vertAlign w:val="baseline"/>
                <w:rtl w:val="0"/>
              </w:rPr>
              <w:t xml:space="preserve">Interpretar, generar i comunicar qüestions filosòfiques a partir de la selecció i l’anàlisi rigorosa de fonts per produir i transmetre judicis i tesis personals i desenvolupar una actitud indagadora, autònoma, rigorosa i creativa en l’àmbit de la reflexió filosòfica</w:t>
            </w:r>
            <w:r w:rsidDel="00000000" w:rsidR="00000000" w:rsidRPr="00000000">
              <w:rPr>
                <w:rtl w:val="0"/>
              </w:rPr>
            </w:r>
          </w:p>
        </w:tc>
        <w:tc>
          <w:tcPr>
            <w:vAlign w:val="cente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X</w:t>
            </w:r>
          </w:p>
        </w:tc>
      </w:tr>
      <w:tr>
        <w:trPr>
          <w:cantSplit w:val="0"/>
          <w:trHeight w:val="402" w:hRule="atLeast"/>
          <w:tblHeader w:val="0"/>
        </w:trPr>
        <w:tc>
          <w:tcPr>
            <w:shd w:fill="e2efd9" w:val="clear"/>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3. </w:t>
            </w:r>
            <w:r w:rsidDel="00000000" w:rsidR="00000000" w:rsidRPr="00000000">
              <w:rPr>
                <w:rFonts w:ascii="Century Gothic" w:cs="Century Gothic" w:eastAsia="Century Gothic" w:hAnsi="Century Gothic"/>
                <w:b w:val="0"/>
                <w:i w:val="1"/>
                <w:smallCaps w:val="0"/>
                <w:strike w:val="0"/>
                <w:color w:val="000000"/>
                <w:sz w:val="16"/>
                <w:szCs w:val="16"/>
                <w:u w:val="none"/>
                <w:shd w:fill="auto" w:val="clear"/>
                <w:vertAlign w:val="baseline"/>
                <w:rtl w:val="0"/>
              </w:rPr>
              <w:t xml:space="preserve">Reconèixer i aplicar les normes de l’argumentació i del diàleg filosòfic, en diferents suports i activitats, per expressar-se amb rigor argumentatiu i desenvolupar el diàleg respectuós i constructiu amb els altres</w:t>
            </w:r>
            <w:r w:rsidDel="00000000" w:rsidR="00000000" w:rsidRPr="00000000">
              <w:rPr>
                <w:rtl w:val="0"/>
              </w:rPr>
            </w:r>
          </w:p>
        </w:tc>
        <w:tc>
          <w:tcPr>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X</w:t>
            </w:r>
          </w:p>
        </w:tc>
      </w:tr>
      <w:tr>
        <w:trPr>
          <w:cantSplit w:val="0"/>
          <w:trHeight w:val="402" w:hRule="atLeast"/>
          <w:tblHeader w:val="0"/>
        </w:trPr>
        <w:tc>
          <w:tcPr>
            <w:shd w:fill="e2efd9" w:val="clear"/>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4. </w:t>
            </w:r>
            <w:r w:rsidDel="00000000" w:rsidR="00000000" w:rsidRPr="00000000">
              <w:rPr>
                <w:rFonts w:ascii="Century Gothic" w:cs="Century Gothic" w:eastAsia="Century Gothic" w:hAnsi="Century Gothic"/>
                <w:b w:val="0"/>
                <w:i w:val="1"/>
                <w:smallCaps w:val="0"/>
                <w:strike w:val="0"/>
                <w:color w:val="000000"/>
                <w:sz w:val="16"/>
                <w:szCs w:val="16"/>
                <w:u w:val="none"/>
                <w:shd w:fill="auto" w:val="clear"/>
                <w:vertAlign w:val="baseline"/>
                <w:rtl w:val="0"/>
              </w:rPr>
              <w:t xml:space="preserve">Reconèixer com els problemes filosòfics s’han plantejat en les diferents èpoques i les autores i els autors, i comparar-ho, a partir de l’anàlisi i la interpretació de textos i altres formes d’expressió filosòfica i cultural, per reconèixer la radicalitat i la transcendència d’aquestes qüestions i abordar-les amb el bagatge de les aportacions de la tradició filosòfica</w:t>
            </w:r>
            <w:r w:rsidDel="00000000" w:rsidR="00000000" w:rsidRPr="00000000">
              <w:rPr>
                <w:rtl w:val="0"/>
              </w:rPr>
            </w:r>
          </w:p>
        </w:tc>
        <w:tc>
          <w:tcPr>
            <w:vAlign w:val="cente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X</w:t>
            </w:r>
          </w:p>
        </w:tc>
      </w:tr>
      <w:tr>
        <w:trPr>
          <w:cantSplit w:val="0"/>
          <w:trHeight w:val="402" w:hRule="atLeast"/>
          <w:tblHeader w:val="0"/>
        </w:trPr>
        <w:tc>
          <w:tcPr>
            <w:shd w:fill="e2efd9" w:val="clear"/>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5. </w:t>
            </w:r>
            <w:r w:rsidDel="00000000" w:rsidR="00000000" w:rsidRPr="00000000">
              <w:rPr>
                <w:rFonts w:ascii="Century Gothic" w:cs="Century Gothic" w:eastAsia="Century Gothic" w:hAnsi="Century Gothic"/>
                <w:b w:val="0"/>
                <w:i w:val="1"/>
                <w:smallCaps w:val="0"/>
                <w:strike w:val="0"/>
                <w:color w:val="333333"/>
                <w:sz w:val="16"/>
                <w:szCs w:val="16"/>
                <w:u w:val="none"/>
                <w:shd w:fill="auto" w:val="clear"/>
                <w:vertAlign w:val="baseline"/>
                <w:rtl w:val="0"/>
              </w:rPr>
              <w:t xml:space="preserve">Avaluar de manera global, sistèmica i transdisciplinària problemes ètics i polítics fonamentals i d’actualitat analitzant-los filosòficament per poder tractar-los de manera creativa i prendre una posició</w:t>
            </w:r>
            <w:r w:rsidDel="00000000" w:rsidR="00000000" w:rsidRPr="00000000">
              <w:rPr>
                <w:rtl w:val="0"/>
              </w:rPr>
            </w:r>
          </w:p>
        </w:tc>
        <w:tc>
          <w:tcPr>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X</w:t>
            </w:r>
          </w:p>
        </w:tc>
      </w:tr>
      <w:tr>
        <w:trPr>
          <w:cantSplit w:val="0"/>
          <w:trHeight w:val="402" w:hRule="atLeast"/>
          <w:tblHeader w:val="0"/>
        </w:trPr>
        <w:tc>
          <w:tcPr>
            <w:shd w:fill="e2efd9" w:val="clear"/>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6. </w:t>
            </w:r>
            <w:r w:rsidDel="00000000" w:rsidR="00000000" w:rsidRPr="00000000">
              <w:rPr>
                <w:rFonts w:ascii="Century Gothic" w:cs="Century Gothic" w:eastAsia="Century Gothic" w:hAnsi="Century Gothic"/>
                <w:b w:val="0"/>
                <w:i w:val="1"/>
                <w:smallCaps w:val="0"/>
                <w:strike w:val="0"/>
                <w:color w:val="333333"/>
                <w:sz w:val="16"/>
                <w:szCs w:val="16"/>
                <w:u w:val="none"/>
                <w:shd w:fill="auto" w:val="clear"/>
                <w:vertAlign w:val="baseline"/>
                <w:rtl w:val="0"/>
              </w:rPr>
              <w:t xml:space="preserve">Desenvolupar la sensibilitat i la comprensió crítica de l’art i altres manifestacions amb valor estètic a partir de les principals idees filosòfiques sobre la bellesa i la creació artística per contribuir a l’educació estètica.</w:t>
            </w:r>
            <w:r w:rsidDel="00000000" w:rsidR="00000000" w:rsidRPr="00000000">
              <w:rPr>
                <w:rtl w:val="0"/>
              </w:rPr>
            </w:r>
          </w:p>
        </w:tc>
        <w:tc>
          <w:tcPr>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X</w:t>
            </w:r>
          </w:p>
        </w:tc>
      </w:tr>
    </w:tbl>
    <w:p w:rsidR="00000000" w:rsidDel="00000000" w:rsidP="00000000" w:rsidRDefault="00000000" w:rsidRPr="00000000" w14:paraId="0000001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tbl>
      <w:tblPr>
        <w:tblStyle w:val="Table2"/>
        <w:tblW w:w="987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25"/>
        <w:gridCol w:w="4095"/>
        <w:gridCol w:w="1950"/>
        <w:tblGridChange w:id="0">
          <w:tblGrid>
            <w:gridCol w:w="3825"/>
            <w:gridCol w:w="4095"/>
            <w:gridCol w:w="1950"/>
          </w:tblGrid>
        </w:tblGridChange>
      </w:tblGrid>
      <w:tr>
        <w:trPr>
          <w:cantSplit w:val="0"/>
          <w:trHeight w:val="718" w:hRule="atLeast"/>
          <w:tblHeader w:val="0"/>
        </w:trPr>
        <w:tc>
          <w:tcPr>
            <w:tcBorders>
              <w:top w:color="000000" w:space="0" w:sz="0" w:val="nil"/>
              <w:left w:color="000000" w:space="0" w:sz="0" w:val="nil"/>
              <w:bottom w:color="000000" w:space="0" w:sz="4" w:val="single"/>
              <w:right w:color="000000" w:space="0" w:sz="4" w:val="single"/>
            </w:tcBorders>
            <w:shd w:fill="ffffff" w:val="clear"/>
            <w:vAlign w:val="top"/>
          </w:tcPr>
          <w:p w:rsidR="00000000" w:rsidDel="00000000" w:rsidP="00000000" w:rsidRDefault="00000000" w:rsidRPr="00000000" w14:paraId="0000001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tl w:val="0"/>
              </w:rPr>
            </w:r>
          </w:p>
        </w:tc>
        <w:tc>
          <w:tcPr>
            <w:tcBorders>
              <w:left w:color="000000" w:space="0" w:sz="4" w:val="single"/>
            </w:tcBorders>
            <w:shd w:fill="92d050" w:val="clear"/>
            <w:vAlign w:val="center"/>
          </w:tcPr>
          <w:p w:rsidR="00000000" w:rsidDel="00000000" w:rsidP="00000000" w:rsidRDefault="00000000" w:rsidRPr="00000000" w14:paraId="0000001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INSTRUMENTS D’AVALUACIÓ</w:t>
            </w:r>
            <w:r w:rsidDel="00000000" w:rsidR="00000000" w:rsidRPr="00000000">
              <w:rPr>
                <w:rtl w:val="0"/>
              </w:rPr>
            </w:r>
          </w:p>
        </w:tc>
        <w:tc>
          <w:tcPr>
            <w:shd w:fill="92d050" w:val="clear"/>
            <w:vAlign w:val="center"/>
          </w:tcPr>
          <w:p w:rsidR="00000000" w:rsidDel="00000000" w:rsidP="00000000" w:rsidRDefault="00000000" w:rsidRPr="00000000" w14:paraId="0000001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PONDERACIONS</w:t>
            </w:r>
            <w:r w:rsidDel="00000000" w:rsidR="00000000" w:rsidRPr="00000000">
              <w:rPr>
                <w:rtl w:val="0"/>
              </w:rPr>
            </w:r>
          </w:p>
        </w:tc>
      </w:tr>
      <w:tr>
        <w:trPr>
          <w:cantSplit w:val="0"/>
          <w:trHeight w:val="711" w:hRule="atLeast"/>
          <w:tblHeader w:val="0"/>
        </w:trPr>
        <w:tc>
          <w:tcPr>
            <w:tcBorders>
              <w:top w:color="000000" w:space="0" w:sz="4" w:val="single"/>
            </w:tcBorders>
            <w:shd w:fill="e2efd9" w:val="clear"/>
            <w:vAlign w:val="center"/>
          </w:tcPr>
          <w:p w:rsidR="00000000" w:rsidDel="00000000" w:rsidP="00000000" w:rsidRDefault="00000000" w:rsidRPr="00000000" w14:paraId="0000001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COMPETÈNCIES específiques de matèria treballades  aquest curs/nivell</w:t>
            </w:r>
            <w:r w:rsidDel="00000000" w:rsidR="00000000" w:rsidRPr="00000000">
              <w:rPr>
                <w:rtl w:val="0"/>
              </w:rPr>
            </w:r>
          </w:p>
        </w:tc>
        <w:tc>
          <w:tcPr>
            <w:vAlign w:val="top"/>
          </w:tcPr>
          <w:p w:rsidR="00000000" w:rsidDel="00000000" w:rsidP="00000000" w:rsidRDefault="00000000" w:rsidRPr="00000000" w14:paraId="0000001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Proves escrites</w:t>
            </w:r>
          </w:p>
          <w:p w:rsidR="00000000" w:rsidDel="00000000" w:rsidP="00000000" w:rsidRDefault="00000000" w:rsidRPr="00000000" w14:paraId="0000002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Carpeta d’aprenentatge: realització de diferents tasques al llarg de cada trimestre</w:t>
            </w:r>
          </w:p>
          <w:p w:rsidR="00000000" w:rsidDel="00000000" w:rsidP="00000000" w:rsidRDefault="00000000" w:rsidRPr="00000000" w14:paraId="0000002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sz w:val="22"/>
                <w:szCs w:val="22"/>
              </w:rPr>
            </w:pPr>
            <w:r w:rsidDel="00000000" w:rsidR="00000000" w:rsidRPr="00000000">
              <w:rPr>
                <w:rtl w:val="0"/>
              </w:rPr>
            </w:r>
          </w:p>
        </w:tc>
        <w:tc>
          <w:tcPr>
            <w:vAlign w:val="top"/>
          </w:tcPr>
          <w:p w:rsidR="00000000" w:rsidDel="00000000" w:rsidP="00000000" w:rsidRDefault="00000000" w:rsidRPr="00000000" w14:paraId="0000002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Parcial: 37,5%</w:t>
            </w:r>
          </w:p>
          <w:p w:rsidR="00000000" w:rsidDel="00000000" w:rsidP="00000000" w:rsidRDefault="00000000" w:rsidRPr="00000000" w14:paraId="0000002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Final: 37,5%</w:t>
            </w:r>
          </w:p>
          <w:p w:rsidR="00000000" w:rsidDel="00000000" w:rsidP="00000000" w:rsidRDefault="00000000" w:rsidRPr="00000000" w14:paraId="0000002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25%</w:t>
            </w:r>
          </w:p>
        </w:tc>
      </w:tr>
    </w:tbl>
    <w:p w:rsidR="00000000" w:rsidDel="00000000" w:rsidP="00000000" w:rsidRDefault="00000000" w:rsidRPr="00000000" w14:paraId="0000002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sz w:val="22"/>
          <w:szCs w:val="22"/>
          <w:vertAlign w:val="baseline"/>
        </w:rPr>
      </w:pPr>
      <w:r w:rsidDel="00000000" w:rsidR="00000000" w:rsidRPr="00000000">
        <w:rPr>
          <w:rtl w:val="0"/>
        </w:rPr>
      </w:r>
    </w:p>
    <w:p w:rsidR="00000000" w:rsidDel="00000000" w:rsidP="00000000" w:rsidRDefault="00000000" w:rsidRPr="00000000" w14:paraId="0000002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Observacions rellevants del instruments d’avaluació emprats.</w:t>
      </w:r>
      <w:r w:rsidDel="00000000" w:rsidR="00000000" w:rsidRPr="00000000">
        <w:rPr>
          <w:rtl w:val="0"/>
        </w:rPr>
      </w:r>
    </w:p>
    <w:p w:rsidR="00000000" w:rsidDel="00000000" w:rsidP="00000000" w:rsidRDefault="00000000" w:rsidRPr="00000000" w14:paraId="0000002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sz w:val="22"/>
          <w:szCs w:val="22"/>
          <w:vertAlign w:val="baseline"/>
        </w:rPr>
      </w:pPr>
      <w:r w:rsidDel="00000000" w:rsidR="00000000" w:rsidRPr="00000000">
        <w:rPr>
          <w:rtl w:val="0"/>
        </w:rPr>
      </w:r>
    </w:p>
    <w:p w:rsidR="00000000" w:rsidDel="00000000" w:rsidP="00000000" w:rsidRDefault="00000000" w:rsidRPr="00000000" w14:paraId="0000003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bookmarkStart w:colFirst="0" w:colLast="0" w:name="_heading=h.gjdgxs" w:id="0"/>
      <w:bookmarkEnd w:id="0"/>
      <w:r w:rsidDel="00000000" w:rsidR="00000000" w:rsidRPr="00000000">
        <w:rPr>
          <w:rFonts w:ascii="Century Gothic" w:cs="Century Gothic" w:eastAsia="Century Gothic" w:hAnsi="Century Gothic"/>
          <w:sz w:val="22"/>
          <w:szCs w:val="22"/>
          <w:vertAlign w:val="baseline"/>
          <w:rtl w:val="0"/>
        </w:rPr>
        <w:t xml:space="preserve">Per aprovar el trimestre caldrà haver superat ≥50% la suma de les competències seleccionades.</w:t>
      </w:r>
    </w:p>
    <w:p w:rsidR="00000000" w:rsidDel="00000000" w:rsidP="00000000" w:rsidRDefault="00000000" w:rsidRPr="00000000" w14:paraId="00000031">
      <w:pPr>
        <w:jc w:val="both"/>
        <w:rPr>
          <w:rFonts w:ascii="Century Gothic" w:cs="Century Gothic" w:eastAsia="Century Gothic" w:hAnsi="Century Gothic"/>
          <w:b w:val="0"/>
          <w:color w:val="000000"/>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Les notes s’arrodoneixen a l’alça en el butlletí de notes a partir del </w:t>
      </w:r>
      <w:r w:rsidDel="00000000" w:rsidR="00000000" w:rsidRPr="00000000">
        <w:rPr>
          <w:rFonts w:ascii="Century Gothic" w:cs="Century Gothic" w:eastAsia="Century Gothic" w:hAnsi="Century Gothic"/>
          <w:b w:val="1"/>
          <w:color w:val="000000"/>
          <w:sz w:val="22"/>
          <w:szCs w:val="22"/>
          <w:vertAlign w:val="baseline"/>
          <w:rtl w:val="0"/>
        </w:rPr>
        <w:t xml:space="preserve">,6.</w:t>
      </w:r>
      <w:r w:rsidDel="00000000" w:rsidR="00000000" w:rsidRPr="00000000">
        <w:rPr>
          <w:rtl w:val="0"/>
        </w:rPr>
      </w:r>
    </w:p>
    <w:p w:rsidR="00000000" w:rsidDel="00000000" w:rsidP="00000000" w:rsidRDefault="00000000" w:rsidRPr="00000000" w14:paraId="0000003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sz w:val="22"/>
          <w:szCs w:val="22"/>
          <w:vertAlign w:val="baseline"/>
        </w:rPr>
      </w:pPr>
      <w:r w:rsidDel="00000000" w:rsidR="00000000" w:rsidRPr="00000000">
        <w:rPr>
          <w:rtl w:val="0"/>
        </w:rPr>
      </w:r>
    </w:p>
    <w:p w:rsidR="00000000" w:rsidDel="00000000" w:rsidP="00000000" w:rsidRDefault="00000000" w:rsidRPr="00000000" w14:paraId="0000003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Justificació d’absència el dia d’una prova o examen. </w:t>
      </w:r>
      <w:r w:rsidDel="00000000" w:rsidR="00000000" w:rsidRPr="00000000">
        <w:rPr>
          <w:rtl w:val="0"/>
        </w:rPr>
      </w:r>
    </w:p>
    <w:p w:rsidR="00000000" w:rsidDel="00000000" w:rsidP="00000000" w:rsidRDefault="00000000" w:rsidRPr="00000000" w14:paraId="0000003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tl w:val="0"/>
        </w:rPr>
      </w:r>
    </w:p>
    <w:p w:rsidR="00000000" w:rsidDel="00000000" w:rsidP="00000000" w:rsidRDefault="00000000" w:rsidRPr="00000000" w14:paraId="0000003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Si un alumne falta a un examen, cal que presenti certificat mèdic o justifiqui la seva absència en cas de força major. No es podrà repetir cap examen a un alumne/a sense que aquest justificant sigui lliurat al tutor/a, i a la vegada, comunicat a cap d’estudis i/o la coordinació de batxillerat.</w:t>
      </w:r>
    </w:p>
    <w:p w:rsidR="00000000" w:rsidDel="00000000" w:rsidP="00000000" w:rsidRDefault="00000000" w:rsidRPr="00000000" w14:paraId="0000003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000000"/>
          <w:sz w:val="22"/>
          <w:szCs w:val="22"/>
          <w:vertAlign w:val="baseline"/>
        </w:rPr>
      </w:pPr>
      <w:r w:rsidDel="00000000" w:rsidR="00000000" w:rsidRPr="00000000">
        <w:rPr>
          <w:rtl w:val="0"/>
        </w:rPr>
      </w:r>
    </w:p>
    <w:p w:rsidR="00000000" w:rsidDel="00000000" w:rsidP="00000000" w:rsidRDefault="00000000" w:rsidRPr="00000000" w14:paraId="0000003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No es pot faltar les hores prèvies a un examen. Si es produeix aquest fet sense cap causa justificable, i l’alumne acudeix a fer l’examen a l’hora programada, aquest no tindrà dret a fer-lo.  L’alumne haurà de fer directament la recuperació establerta segons els criteris d’avaluació de la matèria. Si ja ha fet l’examen i es prova que ha faltat les hores prèvies sense cap justificació, l’examen en qüestió no serà corregit i l’alumne s’haurà de presentar a l’activitat de recuperació establerta dins els criteris d’avaluació de la matèria.</w:t>
      </w:r>
    </w:p>
    <w:p w:rsidR="00000000" w:rsidDel="00000000" w:rsidP="00000000" w:rsidRDefault="00000000" w:rsidRPr="00000000" w14:paraId="00000038">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60" w:before="240" w:line="240" w:lineRule="auto"/>
        <w:ind w:left="0" w:right="0" w:firstLine="0"/>
        <w:jc w:val="both"/>
        <w:rPr>
          <w:rFonts w:ascii="Century Gothic" w:cs="Century Gothic" w:eastAsia="Century Gothic" w:hAnsi="Century Gothic"/>
          <w:b w:val="1"/>
          <w:i w:val="0"/>
          <w:smallCaps w:val="0"/>
          <w:strike w:val="0"/>
          <w:color w:val="00b0f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b0f0"/>
          <w:sz w:val="22"/>
          <w:szCs w:val="22"/>
          <w:u w:val="none"/>
          <w:shd w:fill="auto" w:val="clear"/>
          <w:vertAlign w:val="baseline"/>
          <w:rtl w:val="0"/>
        </w:rPr>
        <w:t xml:space="preserve">Nota final contínua (juny)</w:t>
      </w:r>
    </w:p>
    <w:p w:rsidR="00000000" w:rsidDel="00000000" w:rsidP="00000000" w:rsidRDefault="00000000" w:rsidRPr="00000000" w14:paraId="0000003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La nota de la final contínua s’obté a partir de les notes reals (amb decimals) obtingudes en els diferents trimestres segons:</w:t>
      </w:r>
    </w:p>
    <w:p w:rsidR="00000000" w:rsidDel="00000000" w:rsidP="00000000" w:rsidRDefault="00000000" w:rsidRPr="00000000" w14:paraId="0000003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color w:val="00b050"/>
          <w:sz w:val="22"/>
          <w:szCs w:val="22"/>
          <w:vertAlign w:val="baseline"/>
        </w:rPr>
      </w:pPr>
      <w:r w:rsidDel="00000000" w:rsidR="00000000" w:rsidRPr="00000000">
        <w:rPr>
          <w:rtl w:val="0"/>
        </w:rPr>
      </w:r>
    </w:p>
    <w:p w:rsidR="00000000" w:rsidDel="00000000" w:rsidP="00000000" w:rsidRDefault="00000000" w:rsidRPr="00000000" w14:paraId="0000003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i w:val="0"/>
          <w:sz w:val="22"/>
          <w:szCs w:val="22"/>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3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QF = qualificació final</w: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96520</wp:posOffset>
                </wp:positionV>
                <wp:extent cx="2293620" cy="683206"/>
                <wp:effectExtent b="0" l="0" r="0" t="0"/>
                <wp:wrapSquare wrapText="bothSides" distB="45720" distT="45720" distL="114300" distR="114300"/>
                <wp:docPr id="1026" name=""/>
                <a:graphic>
                  <a:graphicData uri="http://schemas.microsoft.com/office/word/2010/wordprocessingShape">
                    <wps:wsp>
                      <wps:cNvSpPr/>
                      <wps:cNvPr id="2" name="Shape 2"/>
                      <wps:spPr>
                        <a:xfrm>
                          <a:off x="4165525" y="3077700"/>
                          <a:ext cx="2670000" cy="720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1"/>
                                <w:smallCaps w:val="0"/>
                                <w:strike w:val="0"/>
                                <w:color w:val="000000"/>
                                <w:sz w:val="36"/>
                                <w:vertAlign w:val="baseline"/>
                              </w:rPr>
                              <w:t xml:space="preserve">QF = </w:t>
                            </w:r>
                            <w:r w:rsidDel="00000000" w:rsidR="00000000" w:rsidRPr="00000000">
                              <w:rPr>
                                <w:rFonts w:ascii="Century Gothic" w:cs="Century Gothic" w:eastAsia="Century Gothic" w:hAnsi="Century Gothic"/>
                                <w:b w:val="0"/>
                                <w:i w:val="1"/>
                                <w:smallCaps w:val="0"/>
                                <w:strike w:val="0"/>
                                <w:color w:val="000000"/>
                                <w:sz w:val="36"/>
                                <w:u w:val="single"/>
                                <w:vertAlign w:val="baseline"/>
                              </w:rPr>
                              <w:t xml:space="preserve">QT1 + QT2  + QT3</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36"/>
                                <w:u w:val="single"/>
                                <w:vertAlign w:val="baseline"/>
                              </w:rPr>
                            </w:r>
                            <w:r w:rsidDel="00000000" w:rsidR="00000000" w:rsidRPr="00000000">
                              <w:rPr>
                                <w:rFonts w:ascii="Century Gothic" w:cs="Century Gothic" w:eastAsia="Century Gothic" w:hAnsi="Century Gothic"/>
                                <w:b w:val="0"/>
                                <w:i w:val="1"/>
                                <w:smallCaps w:val="0"/>
                                <w:strike w:val="0"/>
                                <w:color w:val="000000"/>
                                <w:sz w:val="36"/>
                                <w:vertAlign w:val="baseline"/>
                              </w:rPr>
                              <w:t xml:space="preserve">3</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3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96520</wp:posOffset>
                </wp:positionV>
                <wp:extent cx="2293620" cy="683206"/>
                <wp:effectExtent b="0" l="0" r="0" t="0"/>
                <wp:wrapSquare wrapText="bothSides" distB="45720" distT="45720" distL="114300" distR="114300"/>
                <wp:docPr id="1026"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293620" cy="683206"/>
                        </a:xfrm>
                        <a:prstGeom prst="rect"/>
                        <a:ln/>
                      </pic:spPr>
                    </pic:pic>
                  </a:graphicData>
                </a:graphic>
              </wp:anchor>
            </w:drawing>
          </mc:Fallback>
        </mc:AlternateContent>
      </w:r>
    </w:p>
    <w:p w:rsidR="00000000" w:rsidDel="00000000" w:rsidP="00000000" w:rsidRDefault="00000000" w:rsidRPr="00000000" w14:paraId="0000003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QT1 = qualificació del primer trimestre</w:t>
      </w:r>
      <w:r w:rsidDel="00000000" w:rsidR="00000000" w:rsidRPr="00000000">
        <w:rPr>
          <w:rtl w:val="0"/>
        </w:rPr>
      </w:r>
    </w:p>
    <w:p w:rsidR="00000000" w:rsidDel="00000000" w:rsidP="00000000" w:rsidRDefault="00000000" w:rsidRPr="00000000" w14:paraId="0000003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QT2 = qualificació del segon trimestre</w:t>
      </w:r>
      <w:r w:rsidDel="00000000" w:rsidR="00000000" w:rsidRPr="00000000">
        <w:rPr>
          <w:rtl w:val="0"/>
        </w:rPr>
      </w:r>
    </w:p>
    <w:p w:rsidR="00000000" w:rsidDel="00000000" w:rsidP="00000000" w:rsidRDefault="00000000" w:rsidRPr="00000000" w14:paraId="0000003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QT3 = qualificació del tercer trimestre</w:t>
      </w:r>
      <w:r w:rsidDel="00000000" w:rsidR="00000000" w:rsidRPr="00000000">
        <w:rPr>
          <w:rtl w:val="0"/>
        </w:rPr>
      </w:r>
    </w:p>
    <w:p w:rsidR="00000000" w:rsidDel="00000000" w:rsidP="00000000" w:rsidRDefault="00000000" w:rsidRPr="00000000" w14:paraId="0000004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tl w:val="0"/>
        </w:rPr>
      </w:r>
    </w:p>
    <w:p w:rsidR="00000000" w:rsidDel="00000000" w:rsidP="00000000" w:rsidRDefault="00000000" w:rsidRPr="00000000" w14:paraId="00000041">
      <w:pPr>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bookmarkStart w:colFirst="0" w:colLast="0" w:name="_heading=h.1fob9te" w:id="2"/>
      <w:bookmarkEnd w:id="2"/>
      <w:r w:rsidDel="00000000" w:rsidR="00000000" w:rsidRPr="00000000">
        <w:rPr>
          <w:rFonts w:ascii="Century Gothic" w:cs="Century Gothic" w:eastAsia="Century Gothic" w:hAnsi="Century Gothic"/>
          <w:b w:val="1"/>
          <w:color w:val="00b0f0"/>
          <w:sz w:val="22"/>
          <w:szCs w:val="22"/>
          <w:vertAlign w:val="baseline"/>
          <w:rtl w:val="0"/>
        </w:rPr>
        <w:t xml:space="preserve">Activitats de recuperació trimestral</w:t>
      </w:r>
      <w:r w:rsidDel="00000000" w:rsidR="00000000" w:rsidRPr="00000000">
        <w:rPr>
          <w:rtl w:val="0"/>
        </w:rPr>
      </w:r>
    </w:p>
    <w:p w:rsidR="00000000" w:rsidDel="00000000" w:rsidP="00000000" w:rsidRDefault="00000000" w:rsidRPr="00000000" w14:paraId="00000042">
      <w:pPr>
        <w:spacing w:before="255" w:lineRule="auto"/>
        <w:jc w:val="both"/>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b w:val="1"/>
          <w:color w:val="000000"/>
          <w:sz w:val="22"/>
          <w:szCs w:val="22"/>
          <w:vertAlign w:val="baseline"/>
          <w:rtl w:val="0"/>
        </w:rPr>
        <w:t xml:space="preserve">No</w:t>
      </w:r>
      <w:r w:rsidDel="00000000" w:rsidR="00000000" w:rsidRPr="00000000">
        <w:rPr>
          <w:rFonts w:ascii="Century Gothic" w:cs="Century Gothic" w:eastAsia="Century Gothic" w:hAnsi="Century Gothic"/>
          <w:color w:val="000000"/>
          <w:sz w:val="22"/>
          <w:szCs w:val="22"/>
          <w:vertAlign w:val="baseline"/>
          <w:rtl w:val="0"/>
        </w:rPr>
        <w:t xml:space="preserve"> hi haurà exàmens de recuperació després de cada trimestre. Únicament hi haurà un examen de recuperació final si la nota real final </w:t>
      </w:r>
      <w:r w:rsidDel="00000000" w:rsidR="00000000" w:rsidRPr="00000000">
        <w:rPr>
          <w:rFonts w:ascii="Century Gothic" w:cs="Century Gothic" w:eastAsia="Century Gothic" w:hAnsi="Century Gothic"/>
          <w:b w:val="1"/>
          <w:color w:val="000000"/>
          <w:sz w:val="22"/>
          <w:szCs w:val="22"/>
          <w:vertAlign w:val="baseline"/>
          <w:rtl w:val="0"/>
        </w:rPr>
        <w:t xml:space="preserve">contínua</w:t>
      </w:r>
      <w:r w:rsidDel="00000000" w:rsidR="00000000" w:rsidRPr="00000000">
        <w:rPr>
          <w:rFonts w:ascii="Century Gothic" w:cs="Century Gothic" w:eastAsia="Century Gothic" w:hAnsi="Century Gothic"/>
          <w:color w:val="000000"/>
          <w:sz w:val="22"/>
          <w:szCs w:val="22"/>
          <w:vertAlign w:val="baseline"/>
          <w:rtl w:val="0"/>
        </w:rPr>
        <w:t xml:space="preserve"> (utilitzant la fórmula anteriorment esmentada) no és igual o superior a </w:t>
      </w:r>
      <w:r w:rsidDel="00000000" w:rsidR="00000000" w:rsidRPr="00000000">
        <w:rPr>
          <w:rFonts w:ascii="Century Gothic" w:cs="Century Gothic" w:eastAsia="Century Gothic" w:hAnsi="Century Gothic"/>
          <w:b w:val="1"/>
          <w:color w:val="000000"/>
          <w:sz w:val="22"/>
          <w:szCs w:val="22"/>
          <w:vertAlign w:val="baseline"/>
          <w:rtl w:val="0"/>
        </w:rPr>
        <w:t xml:space="preserve">5</w:t>
      </w:r>
      <w:r w:rsidDel="00000000" w:rsidR="00000000" w:rsidRPr="00000000">
        <w:rPr>
          <w:rFonts w:ascii="Century Gothic" w:cs="Century Gothic" w:eastAsia="Century Gothic" w:hAnsi="Century Gothic"/>
          <w:color w:val="000000"/>
          <w:sz w:val="22"/>
          <w:szCs w:val="22"/>
          <w:vertAlign w:val="baseline"/>
          <w:rtl w:val="0"/>
        </w:rPr>
        <w:t xml:space="preserve">. </w:t>
      </w:r>
    </w:p>
    <w:p w:rsidR="00000000" w:rsidDel="00000000" w:rsidP="00000000" w:rsidRDefault="00000000" w:rsidRPr="00000000" w14:paraId="00000043">
      <w:pPr>
        <w:spacing w:before="255" w:lineRule="auto"/>
        <w:jc w:val="both"/>
        <w:rPr>
          <w:rFonts w:ascii="Century Gothic" w:cs="Century Gothic" w:eastAsia="Century Gothic" w:hAnsi="Century Gothic"/>
          <w:color w:val="000000"/>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No hi haurà activitats de millora després de cada trimestre. Únicament es pot accedir a una millora a fi de curs, si hi ha un dels trimestres en què la nota tingui un</w:t>
      </w:r>
      <w:r w:rsidDel="00000000" w:rsidR="00000000" w:rsidRPr="00000000">
        <w:rPr>
          <w:rFonts w:ascii="Century Gothic" w:cs="Century Gothic" w:eastAsia="Century Gothic" w:hAnsi="Century Gothic"/>
          <w:color w:val="000000"/>
          <w:sz w:val="22"/>
          <w:szCs w:val="22"/>
          <w:u w:val="single"/>
          <w:vertAlign w:val="baseline"/>
          <w:rtl w:val="0"/>
        </w:rPr>
        <w:t xml:space="preserve"> mínim de 2 punts de diferència</w:t>
      </w:r>
      <w:r w:rsidDel="00000000" w:rsidR="00000000" w:rsidRPr="00000000">
        <w:rPr>
          <w:rFonts w:ascii="Century Gothic" w:cs="Century Gothic" w:eastAsia="Century Gothic" w:hAnsi="Century Gothic"/>
          <w:color w:val="000000"/>
          <w:sz w:val="22"/>
          <w:szCs w:val="22"/>
          <w:vertAlign w:val="baseline"/>
          <w:rtl w:val="0"/>
        </w:rPr>
        <w:t xml:space="preserve"> en comparació a la resta de trimestres.</w:t>
      </w:r>
      <w:r w:rsidDel="00000000" w:rsidR="00000000" w:rsidRPr="00000000">
        <w:rPr>
          <w:rtl w:val="0"/>
        </w:rPr>
      </w:r>
    </w:p>
    <w:p w:rsidR="00000000" w:rsidDel="00000000" w:rsidP="00000000" w:rsidRDefault="00000000" w:rsidRPr="00000000" w14:paraId="00000044">
      <w:pPr>
        <w:spacing w:after="240" w:lineRule="auto"/>
        <w:jc w:val="both"/>
        <w:rPr>
          <w:rFonts w:ascii="Century Gothic" w:cs="Century Gothic" w:eastAsia="Century Gothic" w:hAnsi="Century Gothic"/>
          <w:b w:val="0"/>
          <w:color w:val="00b0f0"/>
          <w:sz w:val="22"/>
          <w:szCs w:val="22"/>
          <w:vertAlign w:val="baseline"/>
        </w:rPr>
      </w:pPr>
      <w:r w:rsidDel="00000000" w:rsidR="00000000" w:rsidRPr="00000000">
        <w:rPr>
          <w:rtl w:val="0"/>
        </w:rPr>
      </w:r>
    </w:p>
    <w:p w:rsidR="00000000" w:rsidDel="00000000" w:rsidP="00000000" w:rsidRDefault="00000000" w:rsidRPr="00000000" w14:paraId="00000045">
      <w:pPr>
        <w:spacing w:after="240" w:lineRule="auto"/>
        <w:jc w:val="both"/>
        <w:rPr>
          <w:rFonts w:ascii="Century Gothic" w:cs="Century Gothic" w:eastAsia="Century Gothic" w:hAnsi="Century Gothic"/>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RECUPERACIÓ MATÈRIA PENDENT CURSOS ANTERIORS</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L’alumnat de 1r de BAT que passi de curs amb la matèria pendent (o matèries), la podrà recuperar durant el primer trimestre de 2n de BAT, d’acord amb el calendari programat de recuperació de matèries pendents.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En cas d’avaluació negativa, l’alumnat podrà recuperar la matèria en una segona convocatòria durant el 2n trimestre i en última instància, a l’avaluació final ordinària i, si escau, a l’avaluació final extraordinària.</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 qualificació de la matèria després d'aquestes activitats de recuperació es qualificarà com la resta de matèries, és a dir, de l'1 al 10.</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 principi de curs, el/la cap de departament i la coordinació de batxillerat faran arribar les instruccions per recuperar la/es matèria/es pendents del curs anterior a l’alumnat concret.</w:t>
      </w:r>
    </w:p>
    <w:p w:rsidR="00000000" w:rsidDel="00000000" w:rsidP="00000000" w:rsidRDefault="00000000" w:rsidRPr="00000000" w14:paraId="0000004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4B">
      <w:pPr>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4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4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sz w:val="22"/>
          <w:szCs w:val="22"/>
          <w:vertAlign w:val="baseline"/>
        </w:rPr>
      </w:pPr>
      <w:r w:rsidDel="00000000" w:rsidR="00000000" w:rsidRPr="00000000">
        <w:rPr>
          <w:rtl w:val="0"/>
        </w:rPr>
      </w:r>
    </w:p>
    <w:sectPr>
      <w:headerReference r:id="rId8" w:type="default"/>
      <w:footerReference r:id="rId9" w:type="default"/>
      <w:pgSz w:h="16838" w:w="11906" w:orient="portrait"/>
      <w:pgMar w:bottom="1134"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698.999999999998" w:type="dxa"/>
      <w:jc w:val="center"/>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693"/>
      <w:gridCol w:w="2303"/>
      <w:gridCol w:w="1124"/>
      <w:gridCol w:w="1015"/>
      <w:gridCol w:w="1978"/>
      <w:gridCol w:w="573"/>
      <w:gridCol w:w="1263"/>
      <w:gridCol w:w="750"/>
      <w:tblGridChange w:id="0">
        <w:tblGrid>
          <w:gridCol w:w="693"/>
          <w:gridCol w:w="2303"/>
          <w:gridCol w:w="1124"/>
          <w:gridCol w:w="1015"/>
          <w:gridCol w:w="1978"/>
          <w:gridCol w:w="573"/>
          <w:gridCol w:w="1263"/>
          <w:gridCol w:w="750"/>
        </w:tblGrid>
      </w:tblGridChange>
    </w:tblGrid>
    <w:tr>
      <w:trPr>
        <w:cantSplit w:val="1"/>
        <w:trHeight w:val="294" w:hRule="atLeast"/>
        <w:tblHeader w:val="0"/>
      </w:trPr>
      <w:tc>
        <w:tcPr>
          <w:vMerge w:val="restart"/>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c0c0c0"/>
              <w:sz w:val="16"/>
              <w:szCs w:val="16"/>
              <w:u w:val="none"/>
              <w:shd w:fill="auto" w:val="clear"/>
              <w:vertAlign w:val="baseline"/>
            </w:rPr>
            <w:drawing>
              <wp:inline distB="0" distT="0" distL="114300" distR="114300">
                <wp:extent cx="276860" cy="314325"/>
                <wp:effectExtent b="0" l="0" r="0" t="0"/>
                <wp:docPr id="102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6860" cy="314325"/>
                        </a:xfrm>
                        <a:prstGeom prst="rect"/>
                        <a:ln/>
                      </pic:spPr>
                    </pic:pic>
                  </a:graphicData>
                </a:graphic>
              </wp:inline>
            </w:drawing>
          </w:r>
          <w:r w:rsidDel="00000000" w:rsidR="00000000" w:rsidRPr="00000000">
            <w:rPr>
              <w:rtl w:val="0"/>
            </w:rPr>
          </w:r>
        </w:p>
      </w:tc>
      <w:tc>
        <w:tcPr>
          <w:vMerge w:val="restart"/>
          <w:vAlign w:val="cente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Generalitat de Catalunya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Departament d’Educació</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Institut Baix Camp</w:t>
          </w:r>
          <w:r w:rsidDel="00000000" w:rsidR="00000000" w:rsidRPr="00000000">
            <w:rPr>
              <w:rtl w:val="0"/>
            </w:rPr>
          </w:r>
        </w:p>
      </w:tc>
      <w:tc>
        <w:tcPr>
          <w:vAlign w:val="cente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25/06/2024</w:t>
          </w:r>
        </w:p>
      </w:tc>
      <w:tc>
        <w:tcPr>
          <w:vAlign w:val="cente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Arxiu</w:t>
          </w:r>
        </w:p>
      </w:tc>
      <w:tc>
        <w:tcPr>
          <w:gridSpan w:val="3"/>
          <w:vAlign w:val="cente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Model criteris qualificació BATX</w:t>
          </w:r>
        </w:p>
      </w:tc>
      <w:tc>
        <w:tcPr>
          <w:vMerge w:val="restart"/>
          <w:vAlign w:val="cente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de </w:t>
          </w:r>
          <w:r w:rsidDel="00000000" w:rsidR="00000000" w:rsidRPr="00000000">
            <w:rPr>
              <w:rFonts w:ascii="Arial" w:cs="Arial" w:eastAsia="Arial" w:hAnsi="Arial"/>
              <w:b w:val="0"/>
              <w:i w:val="0"/>
              <w:smallCaps w:val="0"/>
              <w:strike w:val="0"/>
              <w:color w:val="80808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r>
      <w:trPr>
        <w:cantSplit w:val="1"/>
        <w:trHeight w:val="294" w:hRule="atLeast"/>
        <w:tblHeader w:val="0"/>
      </w:trPr>
      <w:tc>
        <w:tcPr>
          <w:vMerge w:val="continue"/>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versió  1</w:t>
          </w:r>
        </w:p>
      </w:tc>
      <w:tc>
        <w:tcPr>
          <w:vAlign w:val="cente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Elaborat</w:t>
          </w:r>
        </w:p>
      </w:tc>
      <w:tc>
        <w:tcPr>
          <w:vAlign w:val="cente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Coordinació pedagògica </w:t>
          </w:r>
        </w:p>
      </w:tc>
      <w:tc>
        <w:tcPr>
          <w:vAlign w:val="cente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Codi</w:t>
          </w:r>
        </w:p>
      </w:tc>
      <w:tc>
        <w:tcPr>
          <w:vAlign w:val="cente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MO-PRO088</w:t>
          </w:r>
        </w:p>
      </w:tc>
      <w:tc>
        <w:tcPr>
          <w:vMerge w:val="continue"/>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2"/>
        <w:szCs w:val="22"/>
        <w:vertAlign w:val="baseline"/>
      </w:rPr>
    </w:pPr>
    <w:r w:rsidDel="00000000" w:rsidR="00000000" w:rsidRPr="00000000">
      <w:rPr>
        <w:rtl w:val="0"/>
      </w:rPr>
    </w:r>
  </w:p>
  <w:tbl>
    <w:tblPr>
      <w:tblStyle w:val="Table3"/>
      <w:tblW w:w="9180.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3060"/>
      <w:gridCol w:w="1800"/>
      <w:gridCol w:w="4320"/>
      <w:tblGridChange w:id="0">
        <w:tblGrid>
          <w:gridCol w:w="3060"/>
          <w:gridCol w:w="1800"/>
          <w:gridCol w:w="4320"/>
        </w:tblGrid>
      </w:tblGridChange>
    </w:tblGrid>
    <w:tr>
      <w:trPr>
        <w:cantSplit w:val="1"/>
        <w:trHeight w:val="537" w:hRule="atLeast"/>
        <w:tblHeader w:val="0"/>
      </w:trPr>
      <w:tc>
        <w:tcPr>
          <w:vMerge w:val="restart"/>
          <w:vAlign w:val="center"/>
        </w:tcPr>
        <w:p w:rsidR="00000000" w:rsidDel="00000000" w:rsidP="00000000" w:rsidRDefault="00000000" w:rsidRPr="00000000" w14:paraId="0000004F">
          <w:pPr>
            <w:tabs>
              <w:tab w:val="left" w:leader="none" w:pos="567"/>
            </w:tabs>
            <w:rPr>
              <w:color w:val="333333"/>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-809624</wp:posOffset>
                </wp:positionH>
                <wp:positionV relativeFrom="paragraph">
                  <wp:posOffset>-1904</wp:posOffset>
                </wp:positionV>
                <wp:extent cx="809625" cy="809625"/>
                <wp:effectExtent b="0" l="0" r="0" t="0"/>
                <wp:wrapSquare wrapText="bothSides" distB="0" distT="0" distL="114300" distR="114300"/>
                <wp:docPr id="102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09625" cy="809625"/>
                        </a:xfrm>
                        <a:prstGeom prst="rect"/>
                        <a:ln/>
                      </pic:spPr>
                    </pic:pic>
                  </a:graphicData>
                </a:graphic>
              </wp:anchor>
            </w:drawing>
          </w:r>
        </w:p>
      </w:tc>
      <w:tc>
        <w:tcPr>
          <w:gridSpan w:val="2"/>
          <w:vAlign w:val="center"/>
        </w:tcPr>
        <w:p w:rsidR="00000000" w:rsidDel="00000000" w:rsidP="00000000" w:rsidRDefault="00000000" w:rsidRPr="00000000" w14:paraId="0000005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20"/>
              <w:szCs w:val="20"/>
              <w:u w:val="none"/>
              <w:shd w:fill="auto" w:val="clear"/>
              <w:vertAlign w:val="baseline"/>
              <w:rtl w:val="0"/>
            </w:rPr>
            <w:t xml:space="preserve">          CRITERIS DE QUALIFICACIÓ BATX</w:t>
          </w:r>
        </w:p>
      </w:tc>
    </w:tr>
    <w:tr>
      <w:trPr>
        <w:cantSplit w:val="1"/>
        <w:trHeight w:val="253" w:hRule="atLeast"/>
        <w:tblHeader w:val="0"/>
      </w:trPr>
      <w:tc>
        <w:tcPr>
          <w:vMerge w:val="continue"/>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i w:val="0"/>
              <w:smallCaps w:val="0"/>
              <w:strike w:val="0"/>
              <w:color w:val="333333"/>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3">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vertAlign w:val="baseline"/>
              <w:rtl w:val="0"/>
            </w:rPr>
            <w:t xml:space="preserve">Matèria</w:t>
          </w:r>
        </w:p>
      </w:tc>
      <w:tc>
        <w:tcPr>
          <w:vAlign w:val="center"/>
        </w:tcPr>
        <w:p w:rsidR="00000000" w:rsidDel="00000000" w:rsidP="00000000" w:rsidRDefault="00000000" w:rsidRPr="00000000" w14:paraId="00000054">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vertAlign w:val="baseline"/>
              <w:rtl w:val="0"/>
            </w:rPr>
            <w:t xml:space="preserve">Filosofia </w:t>
          </w:r>
        </w:p>
      </w:tc>
    </w:tr>
    <w:tr>
      <w:trPr>
        <w:cantSplit w:val="1"/>
        <w:trHeight w:val="403" w:hRule="atLeast"/>
        <w:tblHeader w:val="0"/>
      </w:trPr>
      <w:tc>
        <w:tcPr>
          <w:vMerge w:val="continue"/>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333333"/>
              <w:sz w:val="18"/>
              <w:szCs w:val="18"/>
              <w:vertAlign w:val="baseline"/>
            </w:rPr>
          </w:pPr>
          <w:r w:rsidDel="00000000" w:rsidR="00000000" w:rsidRPr="00000000">
            <w:rPr>
              <w:rtl w:val="0"/>
            </w:rPr>
          </w:r>
        </w:p>
      </w:tc>
      <w:tc>
        <w:tcPr>
          <w:vAlign w:val="center"/>
        </w:tcPr>
        <w:p w:rsidR="00000000" w:rsidDel="00000000" w:rsidP="00000000" w:rsidRDefault="00000000" w:rsidRPr="00000000" w14:paraId="00000056">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vertAlign w:val="baseline"/>
              <w:rtl w:val="0"/>
            </w:rPr>
            <w:t xml:space="preserve">Nivell</w:t>
          </w:r>
        </w:p>
      </w:tc>
      <w:tc>
        <w:tcPr>
          <w:vAlign w:val="center"/>
        </w:tcPr>
        <w:p w:rsidR="00000000" w:rsidDel="00000000" w:rsidP="00000000" w:rsidRDefault="00000000" w:rsidRPr="00000000" w14:paraId="00000057">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vertAlign w:val="baseline"/>
              <w:rtl w:val="0"/>
            </w:rPr>
            <w:t xml:space="preserve">1r BATXILLERAT</w:t>
          </w:r>
        </w:p>
      </w:tc>
    </w:tr>
  </w:tb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a-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Títol1">
    <w:name w:val="Títol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ca-ES" w:val="ca-ES"/>
    </w:rPr>
  </w:style>
  <w:style w:type="paragraph" w:styleId="Títol3">
    <w:name w:val="Títol 3"/>
    <w:basedOn w:val="Normal"/>
    <w:next w:val="Normal"/>
    <w:autoRedefine w:val="0"/>
    <w:hidden w:val="0"/>
    <w:qFormat w:val="0"/>
    <w:pPr>
      <w:keepNext w:val="1"/>
      <w:widowControl w:val="0"/>
      <w:suppressAutoHyphens w:val="0"/>
      <w:spacing w:after="60" w:before="240" w:line="1" w:lineRule="atLeast"/>
      <w:ind w:leftChars="-1" w:rightChars="0" w:firstLineChars="-1"/>
      <w:textDirection w:val="btLr"/>
      <w:textAlignment w:val="top"/>
      <w:outlineLvl w:val="2"/>
    </w:pPr>
    <w:rPr>
      <w:rFonts w:ascii="Times" w:cs="Arial" w:eastAsia="DejaVu Sans" w:hAnsi="Times"/>
      <w:b w:val="1"/>
      <w:bCs w:val="1"/>
      <w:w w:val="100"/>
      <w:kern w:val="1"/>
      <w:position w:val="-1"/>
      <w:sz w:val="26"/>
      <w:szCs w:val="26"/>
      <w:effect w:val="none"/>
      <w:vertAlign w:val="baseline"/>
      <w:cs w:val="0"/>
      <w:em w:val="none"/>
      <w:lang w:bidi="ar-SA" w:eastAsia="und" w:val="ca-ES"/>
    </w:rPr>
  </w:style>
  <w:style w:type="character" w:styleId="Lletraperdefectedelparàgraf">
    <w:name w:val="Lletra per defecte del paràgraf"/>
    <w:next w:val="Lletraperdefectedelparàgraf"/>
    <w:autoRedefine w:val="0"/>
    <w:hidden w:val="0"/>
    <w:qFormat w:val="0"/>
    <w:rPr>
      <w:w w:val="100"/>
      <w:position w:val="-1"/>
      <w:effect w:val="none"/>
      <w:vertAlign w:val="baseline"/>
      <w:cs w:val="0"/>
      <w:em w:val="none"/>
      <w:lang/>
    </w:rPr>
  </w:style>
  <w:style w:type="table" w:styleId="Taulanormal">
    <w:name w:val="Taula normal"/>
    <w:next w:val="Tau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nsellista">
    <w:name w:val="Sense llista"/>
    <w:next w:val="Sensellista"/>
    <w:autoRedefine w:val="0"/>
    <w:hidden w:val="0"/>
    <w:qFormat w:val="0"/>
    <w:pPr>
      <w:suppressAutoHyphens w:val="1"/>
      <w:spacing w:line="1" w:lineRule="atLeast"/>
      <w:ind w:leftChars="-1" w:rightChars="0" w:firstLineChars="-1"/>
      <w:textDirection w:val="btLr"/>
      <w:textAlignment w:val="top"/>
      <w:outlineLvl w:val="0"/>
    </w:pPr>
  </w:style>
  <w:style w:type="paragraph" w:styleId="Capçalera">
    <w:name w:val="Capçalera"/>
    <w:basedOn w:val="Normal"/>
    <w:next w:val="Capçalera"/>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Peu">
    <w:name w:val="Peu"/>
    <w:basedOn w:val="Normal"/>
    <w:next w:val="Peu"/>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Formatolibre">
    <w:name w:val="Formato libre"/>
    <w:next w:val="Formatolibre"/>
    <w:autoRedefine w:val="0"/>
    <w:hidden w:val="0"/>
    <w:qFormat w:val="0"/>
    <w:pPr>
      <w:suppressAutoHyphens w:val="1"/>
      <w:spacing w:line="1" w:lineRule="atLeast"/>
      <w:ind w:leftChars="-1" w:rightChars="0" w:firstLineChars="-1"/>
      <w:textDirection w:val="btLr"/>
      <w:textAlignment w:val="top"/>
      <w:outlineLvl w:val="0"/>
    </w:pPr>
    <w:rPr>
      <w:color w:val="000000"/>
      <w:w w:val="100"/>
      <w:position w:val="-1"/>
      <w:effect w:val="none"/>
      <w:vertAlign w:val="baseline"/>
      <w:cs w:val="0"/>
      <w:em w:val="none"/>
      <w:lang w:bidi="ar-SA" w:eastAsia="es-ES" w:val="und"/>
    </w:rPr>
  </w:style>
  <w:style w:type="paragraph" w:styleId="Título31">
    <w:name w:val="Título 31"/>
    <w:next w:val="Normal"/>
    <w:autoRedefine w:val="0"/>
    <w:hidden w:val="0"/>
    <w:qFormat w:val="0"/>
    <w:pPr>
      <w:keepNext w:val="1"/>
      <w:widowControl w:val="0"/>
      <w:suppressAutoHyphens w:val="0"/>
      <w:spacing w:after="60" w:before="240" w:line="1" w:lineRule="atLeast"/>
      <w:ind w:leftChars="-1" w:rightChars="0" w:firstLineChars="-1"/>
      <w:textDirection w:val="btLr"/>
      <w:textAlignment w:val="top"/>
      <w:outlineLvl w:val="2"/>
    </w:pPr>
    <w:rPr>
      <w:rFonts w:ascii="Times" w:eastAsia="ヒラギノ角ゴ Pro W3" w:hAnsi="Times"/>
      <w:b w:val="1"/>
      <w:color w:val="000000"/>
      <w:w w:val="100"/>
      <w:kern w:val="1"/>
      <w:position w:val="-1"/>
      <w:sz w:val="26"/>
      <w:effect w:val="none"/>
      <w:vertAlign w:val="baseline"/>
      <w:cs w:val="0"/>
      <w:em w:val="none"/>
      <w:lang w:bidi="ar-SA" w:eastAsia="es-ES" w:val="und"/>
    </w:rPr>
  </w:style>
  <w:style w:type="table" w:styleId="Taulaambquadrícula">
    <w:name w:val="Taula amb quadrícula"/>
    <w:basedOn w:val="Taulanormal"/>
    <w:next w:val="Taulaambq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ulaambq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s-ES" w:val="es-ES"/>
    </w:rPr>
  </w:style>
  <w:style w:type="paragraph" w:styleId="Paràgrafdellista">
    <w:name w:val="Paràgraf de llista"/>
    <w:basedOn w:val="Normal"/>
    <w:next w:val="Paràgrafdellista"/>
    <w:autoRedefine w:val="0"/>
    <w:hidden w:val="0"/>
    <w:qFormat w:val="0"/>
    <w:pPr>
      <w:suppressAutoHyphens w:val="1"/>
      <w:spacing w:line="1" w:lineRule="atLeast"/>
      <w:ind w:left="708"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Textennegreta">
    <w:name w:val="Text en negreta"/>
    <w:next w:val="Textennegreta"/>
    <w:autoRedefine w:val="0"/>
    <w:hidden w:val="0"/>
    <w:qFormat w:val="0"/>
    <w:rPr>
      <w:b w:val="1"/>
      <w:bCs w:val="1"/>
      <w:w w:val="100"/>
      <w:position w:val="-1"/>
      <w:effect w:val="none"/>
      <w:vertAlign w:val="baseline"/>
      <w:cs w:val="0"/>
      <w:em w:val="none"/>
      <w:lang/>
    </w:rPr>
  </w:style>
  <w:style w:type="character" w:styleId="PeuCar">
    <w:name w:val="Peu Car"/>
    <w:next w:val="PeuCar"/>
    <w:autoRedefine w:val="0"/>
    <w:hidden w:val="0"/>
    <w:qFormat w:val="0"/>
    <w:rPr>
      <w:w w:val="100"/>
      <w:position w:val="-1"/>
      <w:sz w:val="24"/>
      <w:szCs w:val="24"/>
      <w:effect w:val="none"/>
      <w:vertAlign w:val="baseline"/>
      <w:cs w:val="0"/>
      <w:em w:val="none"/>
      <w:lang w:eastAsia="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H6m8RHa74f48ldBoELqRcQKslw==">CgMxLjAyCGguZ2pkZ3hzMgloLjMwajB6bGwyCWguMWZvYjl0ZTgAciExVVZSdWxYcy0xYjZaQzBGdkRWcmp4MUdiWFNKVlhyNlE=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2024-06-25T15:54:00Z</dcterms:created>
  <dc:creator>j&amp;n</dc:creator>
</cp:coreProperties>
</file>