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00b0f0"/>
          <w:sz w:val="28"/>
          <w:szCs w:val="28"/>
          <w:vertAlign w:val="baseline"/>
        </w:rPr>
      </w:pPr>
      <w:r w:rsidDel="00000000" w:rsidR="00000000" w:rsidRPr="00000000">
        <w:rPr>
          <w:rtl w:val="0"/>
        </w:rPr>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70ad47"/>
          <w:sz w:val="22"/>
          <w:szCs w:val="22"/>
          <w:vertAlign w:val="baseline"/>
        </w:rPr>
      </w:pPr>
      <w:r w:rsidDel="00000000" w:rsidR="00000000" w:rsidRPr="00000000">
        <w:rPr>
          <w:rFonts w:ascii="Century Gothic" w:cs="Century Gothic" w:eastAsia="Century Gothic" w:hAnsi="Century Gothic"/>
          <w:b w:val="1"/>
          <w:color w:val="70ad47"/>
          <w:sz w:val="22"/>
          <w:szCs w:val="22"/>
          <w:vertAlign w:val="baseline"/>
          <w:rtl w:val="0"/>
        </w:rPr>
        <w:t xml:space="preserve">AVALUACIÓ ORDINÀRIA</w:t>
      </w:r>
      <w:r w:rsidDel="00000000" w:rsidR="00000000" w:rsidRPr="00000000">
        <w:rPr>
          <w:rtl w:val="0"/>
        </w:rPr>
      </w:r>
    </w:p>
    <w:p w:rsidR="00000000" w:rsidDel="00000000" w:rsidP="00000000" w:rsidRDefault="00000000" w:rsidRPr="00000000" w14:paraId="00000003">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left"/>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trimestral</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final de la convocatòria trimestral s’obté a partir de les notes obtingudes en el treball de les competències específiques de la matèria seleccionades a continuació. </w:t>
      </w:r>
    </w:p>
    <w:p w:rsidR="00000000" w:rsidDel="00000000" w:rsidP="00000000" w:rsidRDefault="00000000" w:rsidRPr="00000000" w14:paraId="00000005">
      <w:pPr>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color w:val="222222"/>
          <w:sz w:val="22"/>
          <w:szCs w:val="22"/>
          <w:highlight w:val="white"/>
          <w:vertAlign w:val="baseline"/>
        </w:rPr>
      </w:pPr>
      <w:r w:rsidDel="00000000" w:rsidR="00000000" w:rsidRPr="00000000">
        <w:rPr>
          <w:rFonts w:ascii="Century Gothic" w:cs="Century Gothic" w:eastAsia="Century Gothic" w:hAnsi="Century Gothic"/>
          <w:sz w:val="22"/>
          <w:szCs w:val="22"/>
          <w:vertAlign w:val="baseline"/>
          <w:rtl w:val="0"/>
        </w:rPr>
        <w:t xml:space="preserve">De caràcter general, els instruments d’avaluació seran diferents, preveuran </w:t>
      </w:r>
      <w:r w:rsidDel="00000000" w:rsidR="00000000" w:rsidRPr="00000000">
        <w:rPr>
          <w:rFonts w:ascii="Century Gothic" w:cs="Century Gothic" w:eastAsia="Century Gothic" w:hAnsi="Century Gothic"/>
          <w:color w:val="222222"/>
          <w:sz w:val="22"/>
          <w:szCs w:val="22"/>
          <w:highlight w:val="white"/>
          <w:vertAlign w:val="baseline"/>
          <w:rtl w:val="0"/>
        </w:rPr>
        <w:t xml:space="preserve">l'autoavaluació i la co-avaluació d’alumnat i garantiran un seguiment continu de cada alumne/a al llarg del procés d'aprenentatge.</w:t>
      </w:r>
    </w:p>
    <w:p w:rsidR="00000000" w:rsidDel="00000000" w:rsidP="00000000" w:rsidRDefault="00000000" w:rsidRPr="00000000" w14:paraId="00000007">
      <w:pPr>
        <w:jc w:val="both"/>
        <w:rPr>
          <w:rFonts w:ascii="Century Gothic" w:cs="Century Gothic" w:eastAsia="Century Gothic" w:hAnsi="Century Gothic"/>
          <w:sz w:val="22"/>
          <w:szCs w:val="22"/>
          <w:vertAlign w:val="baseline"/>
        </w:rPr>
      </w:pPr>
      <w:r w:rsidDel="00000000" w:rsidR="00000000" w:rsidRPr="00000000">
        <w:rPr>
          <w:rtl w:val="0"/>
        </w:rPr>
      </w:r>
    </w:p>
    <w:tbl>
      <w:tblPr>
        <w:tblStyle w:val="Table1"/>
        <w:tblW w:w="9045.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85"/>
        <w:gridCol w:w="1260"/>
        <w:tblGridChange w:id="0">
          <w:tblGrid>
            <w:gridCol w:w="7785"/>
            <w:gridCol w:w="1260"/>
          </w:tblGrid>
        </w:tblGridChange>
      </w:tblGrid>
      <w:tr>
        <w:trPr>
          <w:cantSplit w:val="0"/>
          <w:trHeight w:val="807" w:hRule="atLeast"/>
          <w:tblHeader w:val="0"/>
        </w:trPr>
        <w:tc>
          <w:tcPr>
            <w:tcBorders>
              <w:bottom w:color="000000" w:space="0" w:sz="4" w:val="single"/>
            </w:tcBorders>
            <w:shd w:fill="92d050" w:val="clear"/>
            <w:vAlign w:val="center"/>
          </w:tcPr>
          <w:p w:rsidR="00000000" w:rsidDel="00000000" w:rsidP="00000000" w:rsidRDefault="00000000" w:rsidRPr="00000000" w14:paraId="0000000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COMPETÈNCIES ESPECÍFIQUES MATÈRIA </w:t>
            </w:r>
            <w:r w:rsidDel="00000000" w:rsidR="00000000" w:rsidRPr="00000000">
              <w:rPr>
                <w:rtl w:val="0"/>
              </w:rPr>
            </w:r>
          </w:p>
        </w:tc>
        <w:tc>
          <w:tcPr>
            <w:tcBorders>
              <w:bottom w:color="000000" w:space="0" w:sz="4" w:val="single"/>
            </w:tcBorders>
            <w:shd w:fill="92d050" w:val="clear"/>
            <w:vAlign w:val="center"/>
          </w:tcPr>
          <w:p w:rsidR="00000000" w:rsidDel="00000000" w:rsidP="00000000" w:rsidRDefault="00000000" w:rsidRPr="00000000" w14:paraId="0000000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SELECCIÓ</w:t>
            </w:r>
            <w:r w:rsidDel="00000000" w:rsidR="00000000" w:rsidRPr="00000000">
              <w:rPr>
                <w:rtl w:val="0"/>
              </w:rPr>
            </w:r>
          </w:p>
        </w:tc>
      </w:tr>
      <w:tr>
        <w:trPr>
          <w:cantSplit w:val="0"/>
          <w:trHeight w:val="367" w:hRule="atLeast"/>
          <w:tblHeader w:val="0"/>
        </w:trPr>
        <w:tc>
          <w:tcPr>
            <w:shd w:fill="e2efd9" w:val="cle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Avaluar els arguments atenent el seu context històric, social i cultural, identificant les influències que els sustenten i la seva repercussió en la història de la filosofia per descobrir la naturalesa dels seus possibles dogmatismes i fal·làcies</w:t>
            </w:r>
            <w:r w:rsidDel="00000000" w:rsidR="00000000" w:rsidRPr="00000000">
              <w:rPr>
                <w:rtl w:val="0"/>
              </w:rPr>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X</w:t>
            </w:r>
          </w:p>
        </w:tc>
      </w:tr>
      <w:tr>
        <w:trPr>
          <w:cantSplit w:val="0"/>
          <w:trHeight w:val="389" w:hRule="atLeast"/>
          <w:tblHeader w:val="0"/>
        </w:trPr>
        <w:tc>
          <w:tcPr>
            <w:shd w:fill="e2efd9" w:val="cle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2.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Interpretar i comunicar qüestions filosòfiques a partir de la selecció i l’anàlisi rigorosa de fonts de la història de la filosofia per entendre el nostre present atenent el passat i per produir i transmetre judicis i tesis personals i desenvolupar una actitud indagadora, autònoma, rigorosa i creativa en l’àmbit de la reflexió filosòfica</w:t>
            </w:r>
            <w:r w:rsidDel="00000000" w:rsidR="00000000" w:rsidRPr="00000000">
              <w:rPr>
                <w:rtl w:val="0"/>
              </w:rPr>
            </w:r>
          </w:p>
        </w:tc>
        <w:tc>
          <w:tcP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X</w:t>
            </w:r>
          </w:p>
        </w:tc>
      </w:tr>
      <w:tr>
        <w:trPr>
          <w:cantSplit w:val="0"/>
          <w:trHeight w:val="402" w:hRule="atLeast"/>
          <w:tblHeader w:val="0"/>
        </w:trPr>
        <w:tc>
          <w:tcPr>
            <w:shd w:fill="e2efd9" w:val="cle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3.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Aplicar la dissertació filosòfica per contraposar i posar en diàleg les idees dels diferents pensadors i pensadores de la història de la filosofia, i així connectar el present amb el passat per transformar-lo d’acord amb els grans consensos sorgits dels drets humans i els objectius de desenvolupament sostenible (ODS).</w:t>
            </w:r>
            <w:r w:rsidDel="00000000" w:rsidR="00000000" w:rsidRPr="00000000">
              <w:rPr>
                <w:rtl w:val="0"/>
              </w:rPr>
            </w:r>
          </w:p>
        </w:tc>
        <w:tc>
          <w:tcP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X</w:t>
            </w:r>
          </w:p>
        </w:tc>
      </w:tr>
      <w:tr>
        <w:trPr>
          <w:cantSplit w:val="0"/>
          <w:trHeight w:val="402" w:hRule="atLeast"/>
          <w:tblHeader w:val="0"/>
        </w:trPr>
        <w:tc>
          <w:tcPr>
            <w:shd w:fill="e2efd9" w:val="cle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4.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Reconèixer com els problemes filosòfics s’han plantejat en les diferents èpoques i autores i autors i comparar-ho, a partir de l’anàlisi i la interpretació de textos dels principals autors i autores de la història de la filosofia, per reconèixer la radicalitat i la transcendència d’aquestes qüestions i abordar-les amb el bagatge de les aportacions de la tradició filosòfica.</w:t>
            </w:r>
            <w:r w:rsidDel="00000000" w:rsidR="00000000" w:rsidRPr="00000000">
              <w:rPr>
                <w:rtl w:val="0"/>
              </w:rPr>
            </w:r>
          </w:p>
        </w:tc>
        <w:tc>
          <w:tcP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X</w:t>
            </w:r>
          </w:p>
        </w:tc>
      </w:tr>
      <w:tr>
        <w:trPr>
          <w:cantSplit w:val="0"/>
          <w:trHeight w:val="402" w:hRule="atLeast"/>
          <w:tblHeader w:val="0"/>
        </w:trPr>
        <w:tc>
          <w:tcPr>
            <w:shd w:fill="e2efd9" w:val="cle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5.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Avaluar de manera global, sistèmica i transdisciplinària problemes ètics i polítics fonamentals i d’actualitat analitzant-los filosòficament per poder tractar-los de manera creativa i prendre una posició</w:t>
            </w:r>
            <w:r w:rsidDel="00000000" w:rsidR="00000000" w:rsidRPr="00000000">
              <w:rPr>
                <w:rtl w:val="0"/>
              </w:rPr>
            </w:r>
          </w:p>
        </w:tc>
        <w:tc>
          <w:tcP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X</w:t>
            </w:r>
          </w:p>
        </w:tc>
      </w:tr>
      <w:tr>
        <w:trPr>
          <w:cantSplit w:val="0"/>
          <w:trHeight w:val="402" w:hRule="atLeast"/>
          <w:tblHeader w:val="0"/>
        </w:trPr>
        <w:tc>
          <w:tcPr>
            <w:shd w:fill="e2efd9" w:val="cle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6.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Desenvolupar la sensibilitat i la comprensió crítica de l’art i altres manifestacions amb valor estètic a partir de les principals idees filosòfiques sobre la bellesa i la creació artística per contribuir a l’educació estètica.</w:t>
            </w:r>
            <w:r w:rsidDel="00000000" w:rsidR="00000000" w:rsidRPr="00000000">
              <w:rPr>
                <w:rtl w:val="0"/>
              </w:rPr>
            </w:r>
          </w:p>
        </w:tc>
        <w:tc>
          <w:tcP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X</w:t>
            </w:r>
          </w:p>
        </w:tc>
      </w:tr>
    </w:tbl>
    <w:p w:rsidR="00000000" w:rsidDel="00000000" w:rsidP="00000000" w:rsidRDefault="00000000" w:rsidRPr="00000000" w14:paraId="0000001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tbl>
      <w:tblPr>
        <w:tblStyle w:val="Table2"/>
        <w:tblW w:w="98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5"/>
        <w:gridCol w:w="4095"/>
        <w:gridCol w:w="1950"/>
        <w:tblGridChange w:id="0">
          <w:tblGrid>
            <w:gridCol w:w="3795"/>
            <w:gridCol w:w="4095"/>
            <w:gridCol w:w="1950"/>
          </w:tblGrid>
        </w:tblGridChange>
      </w:tblGrid>
      <w:tr>
        <w:trPr>
          <w:cantSplit w:val="0"/>
          <w:trHeight w:val="718" w:hRule="atLeast"/>
          <w:tblHeader w:val="0"/>
        </w:trPr>
        <w:tc>
          <w:tcPr>
            <w:tcBorders>
              <w:top w:color="000000" w:space="0" w:sz="0" w:val="nil"/>
              <w:left w:color="000000" w:space="0" w:sz="0" w:val="nil"/>
              <w:bottom w:color="000000" w:space="0" w:sz="4" w:val="single"/>
              <w:right w:color="000000" w:space="0" w:sz="4" w:val="single"/>
            </w:tcBorders>
            <w:shd w:fill="ffffff" w:val="clear"/>
            <w:vAlign w:val="top"/>
          </w:tcPr>
          <w:p w:rsidR="00000000" w:rsidDel="00000000" w:rsidP="00000000" w:rsidRDefault="00000000" w:rsidRPr="00000000" w14:paraId="0000001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tl w:val="0"/>
              </w:rPr>
            </w:r>
          </w:p>
        </w:tc>
        <w:tc>
          <w:tcPr>
            <w:tcBorders>
              <w:left w:color="000000" w:space="0" w:sz="4" w:val="single"/>
            </w:tcBorders>
            <w:shd w:fill="92d050" w:val="clear"/>
            <w:vAlign w:val="center"/>
          </w:tcPr>
          <w:p w:rsidR="00000000" w:rsidDel="00000000" w:rsidP="00000000" w:rsidRDefault="00000000" w:rsidRPr="00000000" w14:paraId="0000001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INSTRUMENTS D’AVALUACIÓ</w:t>
            </w:r>
            <w:r w:rsidDel="00000000" w:rsidR="00000000" w:rsidRPr="00000000">
              <w:rPr>
                <w:rtl w:val="0"/>
              </w:rPr>
            </w:r>
          </w:p>
        </w:tc>
        <w:tc>
          <w:tcPr>
            <w:shd w:fill="92d050" w:val="clear"/>
            <w:vAlign w:val="center"/>
          </w:tcPr>
          <w:p w:rsidR="00000000" w:rsidDel="00000000" w:rsidP="00000000" w:rsidRDefault="00000000" w:rsidRPr="00000000" w14:paraId="0000001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PONDERACIONS</w:t>
            </w:r>
            <w:r w:rsidDel="00000000" w:rsidR="00000000" w:rsidRPr="00000000">
              <w:rPr>
                <w:rtl w:val="0"/>
              </w:rPr>
            </w:r>
          </w:p>
        </w:tc>
      </w:tr>
      <w:tr>
        <w:trPr>
          <w:cantSplit w:val="0"/>
          <w:trHeight w:val="711" w:hRule="atLeast"/>
          <w:tblHeader w:val="0"/>
        </w:trPr>
        <w:tc>
          <w:tcPr>
            <w:tcBorders>
              <w:top w:color="000000" w:space="0" w:sz="4" w:val="single"/>
            </w:tcBorders>
            <w:shd w:fill="e2efd9" w:val="clear"/>
            <w:vAlign w:val="center"/>
          </w:tcPr>
          <w:p w:rsidR="00000000" w:rsidDel="00000000" w:rsidP="00000000" w:rsidRDefault="00000000" w:rsidRPr="00000000" w14:paraId="0000001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COMPETÈNCIES específiques de matèria treballades</w:t>
            </w:r>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Fonts w:ascii="Century Gothic" w:cs="Century Gothic" w:eastAsia="Century Gothic" w:hAnsi="Century Gothic"/>
                <w:b w:val="1"/>
                <w:sz w:val="20"/>
                <w:szCs w:val="20"/>
                <w:vertAlign w:val="baseline"/>
                <w:rtl w:val="0"/>
              </w:rPr>
              <w:t xml:space="preserve">aquest curs/nivell</w:t>
            </w:r>
            <w:r w:rsidDel="00000000" w:rsidR="00000000" w:rsidRPr="00000000">
              <w:rPr>
                <w:rtl w:val="0"/>
              </w:rPr>
            </w:r>
          </w:p>
        </w:tc>
        <w:tc>
          <w:tcPr>
            <w:vAlign w:val="top"/>
          </w:tcPr>
          <w:p w:rsidR="00000000" w:rsidDel="00000000" w:rsidP="00000000" w:rsidRDefault="00000000" w:rsidRPr="00000000" w14:paraId="0000001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1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Proves escrites</w:t>
            </w:r>
          </w:p>
          <w:p w:rsidR="00000000" w:rsidDel="00000000" w:rsidP="00000000" w:rsidRDefault="00000000" w:rsidRPr="00000000" w14:paraId="0000001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Carpeta d’aprenentatge: realització de diferents tasques al llarg de cada trimestre</w:t>
            </w:r>
          </w:p>
          <w:p w:rsidR="00000000" w:rsidDel="00000000" w:rsidP="00000000" w:rsidRDefault="00000000" w:rsidRPr="00000000" w14:paraId="0000002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vertAlign w:val="baseline"/>
              </w:rPr>
            </w:pPr>
            <w:r w:rsidDel="00000000" w:rsidR="00000000" w:rsidRPr="00000000">
              <w:rPr>
                <w:rtl w:val="0"/>
              </w:rPr>
            </w:r>
          </w:p>
        </w:tc>
        <w:tc>
          <w:tcPr>
            <w:vAlign w:val="top"/>
          </w:tcPr>
          <w:p w:rsidR="00000000" w:rsidDel="00000000" w:rsidP="00000000" w:rsidRDefault="00000000" w:rsidRPr="00000000" w14:paraId="0000002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Parcial: 42,5%</w:t>
            </w:r>
          </w:p>
          <w:p w:rsidR="00000000" w:rsidDel="00000000" w:rsidP="00000000" w:rsidRDefault="00000000" w:rsidRPr="00000000" w14:paraId="0000002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Final: 42,5%</w:t>
            </w:r>
          </w:p>
          <w:p w:rsidR="00000000" w:rsidDel="00000000" w:rsidP="00000000" w:rsidRDefault="00000000" w:rsidRPr="00000000" w14:paraId="0000002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15%</w:t>
            </w:r>
          </w:p>
        </w:tc>
      </w:tr>
    </w:tbl>
    <w:p w:rsidR="00000000" w:rsidDel="00000000" w:rsidP="00000000" w:rsidRDefault="00000000" w:rsidRPr="00000000" w14:paraId="0000002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2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Observacions rellevants dels instruments d’avaluació emprats.</w:t>
      </w:r>
      <w:r w:rsidDel="00000000" w:rsidR="00000000" w:rsidRPr="00000000">
        <w:rPr>
          <w:rtl w:val="0"/>
        </w:rPr>
      </w:r>
    </w:p>
    <w:p w:rsidR="00000000" w:rsidDel="00000000" w:rsidP="00000000" w:rsidRDefault="00000000" w:rsidRPr="00000000" w14:paraId="0000002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2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Per aprovar el trimestre caldrà haver superat ≥50% la suma de les competències seleccionades.</w:t>
      </w:r>
    </w:p>
    <w:p w:rsidR="00000000" w:rsidDel="00000000" w:rsidP="00000000" w:rsidRDefault="00000000" w:rsidRPr="00000000" w14:paraId="0000002F">
      <w:pPr>
        <w:jc w:val="both"/>
        <w:rPr>
          <w:rFonts w:ascii="Century Gothic" w:cs="Century Gothic" w:eastAsia="Century Gothic" w:hAnsi="Century Gothic"/>
          <w:b w:val="0"/>
          <w:color w:val="000000"/>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Les notes s’arrodoneixen a l’alça en el butlletí de notes a partir del </w:t>
      </w:r>
      <w:r w:rsidDel="00000000" w:rsidR="00000000" w:rsidRPr="00000000">
        <w:rPr>
          <w:rFonts w:ascii="Century Gothic" w:cs="Century Gothic" w:eastAsia="Century Gothic" w:hAnsi="Century Gothic"/>
          <w:b w:val="1"/>
          <w:color w:val="000000"/>
          <w:sz w:val="22"/>
          <w:szCs w:val="22"/>
          <w:vertAlign w:val="baseline"/>
          <w:rtl w:val="0"/>
        </w:rPr>
        <w:t xml:space="preserve">,6.</w:t>
      </w:r>
      <w:r w:rsidDel="00000000" w:rsidR="00000000" w:rsidRPr="00000000">
        <w:rPr>
          <w:rtl w:val="0"/>
        </w:rPr>
      </w:r>
    </w:p>
    <w:p w:rsidR="00000000" w:rsidDel="00000000" w:rsidP="00000000" w:rsidRDefault="00000000" w:rsidRPr="00000000" w14:paraId="0000003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tl w:val="0"/>
        </w:rPr>
      </w:r>
    </w:p>
    <w:p w:rsidR="00000000" w:rsidDel="00000000" w:rsidP="00000000" w:rsidRDefault="00000000" w:rsidRPr="00000000" w14:paraId="0000003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Justificació d’absència el dia d’una prova o examen. </w:t>
      </w:r>
      <w:r w:rsidDel="00000000" w:rsidR="00000000" w:rsidRPr="00000000">
        <w:rPr>
          <w:rtl w:val="0"/>
        </w:rPr>
      </w:r>
    </w:p>
    <w:p w:rsidR="00000000" w:rsidDel="00000000" w:rsidP="00000000" w:rsidRDefault="00000000" w:rsidRPr="00000000" w14:paraId="0000003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3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Si un alumne falta a un examen, cal que presenti certificat mèdic o justifiqui la seva absència en cas de força major. No es podrà repetir cap examen a un alumne/a sense que aquest justificant sigui lliurat al tutor/a, i a la vegada, comunicat a cap d’estudis i/o la coordinació de batxillerat.</w:t>
      </w:r>
    </w:p>
    <w:p w:rsidR="00000000" w:rsidDel="00000000" w:rsidP="00000000" w:rsidRDefault="00000000" w:rsidRPr="00000000" w14:paraId="0000003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tl w:val="0"/>
        </w:rPr>
      </w:r>
    </w:p>
    <w:p w:rsidR="00000000" w:rsidDel="00000000" w:rsidP="00000000" w:rsidRDefault="00000000" w:rsidRPr="00000000" w14:paraId="0000003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No es pot faltar les hores prèvies a un examen. Si es produeix aquest fet sense cap causa justificable, i l’alumne acudeix a fer l’examen a l’hora programada, aquest no tindrà dret a fer-lo.  L’alumne haurà de fer directament la recuperació establerta segons els criteris d’avaluació de la matèria. Si ja ha fet l’examen i es prova que ha faltat les hores prèvies sense cap justificació, l’examen en qüestió no serà corregit i l’alumne s’haurà de presentar a l’activitat de recuperació establerta dins els criteris d’avaluació de la matèria</w:t>
      </w:r>
    </w:p>
    <w:p w:rsidR="00000000" w:rsidDel="00000000" w:rsidP="00000000" w:rsidRDefault="00000000" w:rsidRPr="00000000" w14:paraId="00000036">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both"/>
        <w:rPr>
          <w:rFonts w:ascii="Century Gothic" w:cs="Century Gothic" w:eastAsia="Century Gothic" w:hAnsi="Century Gothic"/>
          <w:b w:val="1"/>
          <w:i w:val="0"/>
          <w:smallCaps w:val="0"/>
          <w:strike w:val="0"/>
          <w:color w:val="00b0f0"/>
          <w:sz w:val="22"/>
          <w:szCs w:val="22"/>
          <w:u w:val="none"/>
          <w:shd w:fill="auto" w:val="clear"/>
          <w:vertAlign w:val="baseline"/>
        </w:rPr>
      </w:pPr>
      <w:bookmarkStart w:colFirst="0" w:colLast="0" w:name="_heading=h.gjdgxs" w:id="0"/>
      <w:bookmarkEnd w:id="0"/>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final contínua (juny)</w:t>
      </w:r>
    </w:p>
    <w:p w:rsidR="00000000" w:rsidDel="00000000" w:rsidP="00000000" w:rsidRDefault="00000000" w:rsidRPr="00000000" w14:paraId="0000003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de la final contínua s’obté a partir de les notes obtingudes en els diferents trimestres segons:</w:t>
      </w:r>
    </w:p>
    <w:p w:rsidR="00000000" w:rsidDel="00000000" w:rsidP="00000000" w:rsidRDefault="00000000" w:rsidRPr="00000000" w14:paraId="0000003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00b050"/>
          <w:sz w:val="22"/>
          <w:szCs w:val="22"/>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47626</wp:posOffset>
                </wp:positionH>
                <wp:positionV relativeFrom="paragraph">
                  <wp:posOffset>188595</wp:posOffset>
                </wp:positionV>
                <wp:extent cx="2293620" cy="683206"/>
                <wp:effectExtent b="0" l="0" r="0" t="0"/>
                <wp:wrapSquare wrapText="bothSides" distB="45720" distT="45720" distL="114300" distR="114300"/>
                <wp:docPr id="1026" name=""/>
                <a:graphic>
                  <a:graphicData uri="http://schemas.microsoft.com/office/word/2010/wordprocessingShape">
                    <wps:wsp>
                      <wps:cNvSpPr/>
                      <wps:cNvPr id="2" name="Shape 2"/>
                      <wps:spPr>
                        <a:xfrm>
                          <a:off x="4165525" y="3077700"/>
                          <a:ext cx="2670000" cy="720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1"/>
                                <w:smallCaps w:val="0"/>
                                <w:strike w:val="0"/>
                                <w:color w:val="000000"/>
                                <w:sz w:val="36"/>
                                <w:vertAlign w:val="baseline"/>
                              </w:rPr>
                              <w:t xml:space="preserve">QF = </w:t>
                            </w:r>
                            <w:r w:rsidDel="00000000" w:rsidR="00000000" w:rsidRPr="00000000">
                              <w:rPr>
                                <w:rFonts w:ascii="Century Gothic" w:cs="Century Gothic" w:eastAsia="Century Gothic" w:hAnsi="Century Gothic"/>
                                <w:b w:val="0"/>
                                <w:i w:val="1"/>
                                <w:smallCaps w:val="0"/>
                                <w:strike w:val="0"/>
                                <w:color w:val="000000"/>
                                <w:sz w:val="36"/>
                                <w:u w:val="single"/>
                                <w:vertAlign w:val="baseline"/>
                              </w:rPr>
                              <w:t xml:space="preserve">QT1 + QT2  + QT3</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36"/>
                                <w:u w:val="single"/>
                                <w:vertAlign w:val="baseline"/>
                              </w:rPr>
                            </w:r>
                            <w:r w:rsidDel="00000000" w:rsidR="00000000" w:rsidRPr="00000000">
                              <w:rPr>
                                <w:rFonts w:ascii="Century Gothic" w:cs="Century Gothic" w:eastAsia="Century Gothic" w:hAnsi="Century Gothic"/>
                                <w:b w:val="0"/>
                                <w:i w:val="1"/>
                                <w:smallCaps w:val="0"/>
                                <w:strike w:val="0"/>
                                <w:color w:val="000000"/>
                                <w:sz w:val="36"/>
                                <w:vertAlign w:val="baseline"/>
                              </w:rPr>
                              <w:t xml:space="preserve">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47626</wp:posOffset>
                </wp:positionH>
                <wp:positionV relativeFrom="paragraph">
                  <wp:posOffset>188595</wp:posOffset>
                </wp:positionV>
                <wp:extent cx="2293620" cy="683206"/>
                <wp:effectExtent b="0" l="0" r="0" t="0"/>
                <wp:wrapSquare wrapText="bothSides" distB="45720" distT="45720" distL="114300" distR="114300"/>
                <wp:docPr id="102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293620" cy="683206"/>
                        </a:xfrm>
                        <a:prstGeom prst="rect"/>
                        <a:ln/>
                      </pic:spPr>
                    </pic:pic>
                  </a:graphicData>
                </a:graphic>
              </wp:anchor>
            </w:drawing>
          </mc:Fallback>
        </mc:AlternateContent>
      </w:r>
    </w:p>
    <w:p w:rsidR="00000000" w:rsidDel="00000000" w:rsidP="00000000" w:rsidRDefault="00000000" w:rsidRPr="00000000" w14:paraId="0000003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QF = qualificació final</w:t>
      </w:r>
      <w:r w:rsidDel="00000000" w:rsidR="00000000" w:rsidRPr="00000000">
        <w:rPr>
          <w:rtl w:val="0"/>
        </w:rPr>
      </w:r>
    </w:p>
    <w:p w:rsidR="00000000" w:rsidDel="00000000" w:rsidP="00000000" w:rsidRDefault="00000000" w:rsidRPr="00000000" w14:paraId="0000003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QT1 = qualificació del primer trimestre</w:t>
      </w:r>
      <w:r w:rsidDel="00000000" w:rsidR="00000000" w:rsidRPr="00000000">
        <w:rPr>
          <w:rtl w:val="0"/>
        </w:rPr>
      </w:r>
    </w:p>
    <w:p w:rsidR="00000000" w:rsidDel="00000000" w:rsidP="00000000" w:rsidRDefault="00000000" w:rsidRPr="00000000" w14:paraId="0000003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QT2 = qualificació del segon trimestre</w:t>
      </w:r>
      <w:r w:rsidDel="00000000" w:rsidR="00000000" w:rsidRPr="00000000">
        <w:rPr>
          <w:rtl w:val="0"/>
        </w:rPr>
      </w:r>
    </w:p>
    <w:p w:rsidR="00000000" w:rsidDel="00000000" w:rsidP="00000000" w:rsidRDefault="00000000" w:rsidRPr="00000000" w14:paraId="0000003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QT3 = qualificació del tercer trimestre</w:t>
      </w:r>
      <w:r w:rsidDel="00000000" w:rsidR="00000000" w:rsidRPr="00000000">
        <w:rPr>
          <w:rtl w:val="0"/>
        </w:rPr>
      </w:r>
    </w:p>
    <w:p w:rsidR="00000000" w:rsidDel="00000000" w:rsidP="00000000" w:rsidRDefault="00000000" w:rsidRPr="00000000" w14:paraId="0000003F">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40">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line="276" w:lineRule="auto"/>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Activitats de recuperació trimestral</w:t>
      </w:r>
      <w:r w:rsidDel="00000000" w:rsidR="00000000" w:rsidRPr="00000000">
        <w:rPr>
          <w:rtl w:val="0"/>
        </w:rPr>
      </w:r>
    </w:p>
    <w:p w:rsidR="00000000" w:rsidDel="00000000" w:rsidP="00000000" w:rsidRDefault="00000000" w:rsidRPr="00000000" w14:paraId="00000041">
      <w:pPr>
        <w:spacing w:after="240" w:before="255" w:lineRule="auto"/>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En cas de no superar el trimestre, l’alumne/-a haurà d’esforçar-se en la resta de trimestres, doncs, </w:t>
      </w:r>
      <w:r w:rsidDel="00000000" w:rsidR="00000000" w:rsidRPr="00000000">
        <w:rPr>
          <w:rFonts w:ascii="Century Gothic" w:cs="Century Gothic" w:eastAsia="Century Gothic" w:hAnsi="Century Gothic"/>
          <w:b w:val="1"/>
          <w:color w:val="000000"/>
          <w:sz w:val="22"/>
          <w:szCs w:val="22"/>
          <w:vertAlign w:val="baseline"/>
          <w:rtl w:val="0"/>
        </w:rPr>
        <w:t xml:space="preserve">no</w:t>
      </w:r>
      <w:r w:rsidDel="00000000" w:rsidR="00000000" w:rsidRPr="00000000">
        <w:rPr>
          <w:rFonts w:ascii="Century Gothic" w:cs="Century Gothic" w:eastAsia="Century Gothic" w:hAnsi="Century Gothic"/>
          <w:color w:val="000000"/>
          <w:sz w:val="22"/>
          <w:szCs w:val="22"/>
          <w:vertAlign w:val="baseline"/>
          <w:rtl w:val="0"/>
        </w:rPr>
        <w:t xml:space="preserve"> hi haurà exàmens de recuperació després de cada trimestre. Únicament hi haurà un examen de recuperació final si la nota real final </w:t>
      </w:r>
      <w:r w:rsidDel="00000000" w:rsidR="00000000" w:rsidRPr="00000000">
        <w:rPr>
          <w:rFonts w:ascii="Century Gothic" w:cs="Century Gothic" w:eastAsia="Century Gothic" w:hAnsi="Century Gothic"/>
          <w:b w:val="1"/>
          <w:color w:val="000000"/>
          <w:sz w:val="22"/>
          <w:szCs w:val="22"/>
          <w:vertAlign w:val="baseline"/>
          <w:rtl w:val="0"/>
        </w:rPr>
        <w:t xml:space="preserve">contínua</w:t>
      </w:r>
      <w:r w:rsidDel="00000000" w:rsidR="00000000" w:rsidRPr="00000000">
        <w:rPr>
          <w:rFonts w:ascii="Century Gothic" w:cs="Century Gothic" w:eastAsia="Century Gothic" w:hAnsi="Century Gothic"/>
          <w:color w:val="000000"/>
          <w:sz w:val="22"/>
          <w:szCs w:val="22"/>
          <w:vertAlign w:val="baseline"/>
          <w:rtl w:val="0"/>
        </w:rPr>
        <w:t xml:space="preserve"> (utilitzant la fórmula anteriorment esmentada) no és igual o superior a </w:t>
      </w:r>
      <w:r w:rsidDel="00000000" w:rsidR="00000000" w:rsidRPr="00000000">
        <w:rPr>
          <w:rFonts w:ascii="Century Gothic" w:cs="Century Gothic" w:eastAsia="Century Gothic" w:hAnsi="Century Gothic"/>
          <w:b w:val="1"/>
          <w:color w:val="000000"/>
          <w:sz w:val="22"/>
          <w:szCs w:val="22"/>
          <w:vertAlign w:val="baseline"/>
          <w:rtl w:val="0"/>
        </w:rPr>
        <w:t xml:space="preserve">5</w:t>
      </w:r>
      <w:r w:rsidDel="00000000" w:rsidR="00000000" w:rsidRPr="00000000">
        <w:rPr>
          <w:rFonts w:ascii="Century Gothic" w:cs="Century Gothic" w:eastAsia="Century Gothic" w:hAnsi="Century Gothic"/>
          <w:color w:val="000000"/>
          <w:sz w:val="22"/>
          <w:szCs w:val="22"/>
          <w:vertAlign w:val="baseline"/>
          <w:rtl w:val="0"/>
        </w:rPr>
        <w:t xml:space="preserve">. </w:t>
      </w:r>
    </w:p>
    <w:p w:rsidR="00000000" w:rsidDel="00000000" w:rsidP="00000000" w:rsidRDefault="00000000" w:rsidRPr="00000000" w14:paraId="00000042">
      <w:pPr>
        <w:spacing w:after="240" w:lineRule="auto"/>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No hi haurà activitats de millora després de cada trimestre. Únicament es pot accedir a una millora a fi de curs, si hi ha un dels trimestres en què la nota tingui un</w:t>
      </w:r>
      <w:r w:rsidDel="00000000" w:rsidR="00000000" w:rsidRPr="00000000">
        <w:rPr>
          <w:rFonts w:ascii="Century Gothic" w:cs="Century Gothic" w:eastAsia="Century Gothic" w:hAnsi="Century Gothic"/>
          <w:color w:val="000000"/>
          <w:sz w:val="22"/>
          <w:szCs w:val="22"/>
          <w:u w:val="single"/>
          <w:vertAlign w:val="baseline"/>
          <w:rtl w:val="0"/>
        </w:rPr>
        <w:t xml:space="preserve"> mínim de 2 punts de diferència</w:t>
      </w:r>
      <w:r w:rsidDel="00000000" w:rsidR="00000000" w:rsidRPr="00000000">
        <w:rPr>
          <w:rFonts w:ascii="Century Gothic" w:cs="Century Gothic" w:eastAsia="Century Gothic" w:hAnsi="Century Gothic"/>
          <w:color w:val="000000"/>
          <w:sz w:val="22"/>
          <w:szCs w:val="22"/>
          <w:vertAlign w:val="baseline"/>
          <w:rtl w:val="0"/>
        </w:rPr>
        <w:t xml:space="preserve"> en comparació a la resta de trimestres.</w:t>
      </w:r>
      <w:r w:rsidDel="00000000" w:rsidR="00000000" w:rsidRPr="00000000">
        <w:rPr>
          <w:rtl w:val="0"/>
        </w:rPr>
      </w:r>
    </w:p>
    <w:p w:rsidR="00000000" w:rsidDel="00000000" w:rsidP="00000000" w:rsidRDefault="00000000" w:rsidRPr="00000000" w14:paraId="00000043">
      <w:pPr>
        <w:spacing w:after="240" w:lineRule="auto"/>
        <w:jc w:val="both"/>
        <w:rPr>
          <w:rFonts w:ascii="Century Gothic" w:cs="Century Gothic" w:eastAsia="Century Gothic" w:hAnsi="Century Gothic"/>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RECUPERACIÓ MATÈRIA PENDENT CURSOS ANTERIORS</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L’alumnat de 1r de BAT que passsi de curs amb la matèria pendent (o matèries), la podrà recuperar durant el primer trimestre de 2n de BAT, d’acord amb el calendari programat de recuperació de matèries pendents.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 cas d’avaluació negativa, l’alumnat podrà recuperar la matèria en una segona convocatòria durant el 2n trimestre i en última instància, a l’avaluació final ordinària i, si escau, a l’avaluació final extraordinària.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qualificació de la matèria després d'aquestes activitats de recuperació es qualificarà com la resta de matèries, és a dir, de l'1 al 10.</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principi de curs, el/la cap de departament i la coordinació de batxillerat faran arribar les instruccions per recuperar la/es matèria/es pendents del curs anterior a l’alumnat concret.</w:t>
      </w:r>
    </w:p>
    <w:p w:rsidR="00000000" w:rsidDel="00000000" w:rsidP="00000000" w:rsidRDefault="00000000" w:rsidRPr="00000000" w14:paraId="0000004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9">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sectPr>
      <w:headerReference r:id="rId8" w:type="default"/>
      <w:footerReference r:id="rId9" w:type="default"/>
      <w:pgSz w:h="16838" w:w="11906" w:orient="portrait"/>
      <w:pgMar w:bottom="1134"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698.999999999998"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693"/>
      <w:gridCol w:w="2303"/>
      <w:gridCol w:w="1124"/>
      <w:gridCol w:w="1015"/>
      <w:gridCol w:w="1978"/>
      <w:gridCol w:w="573"/>
      <w:gridCol w:w="1263"/>
      <w:gridCol w:w="750"/>
      <w:tblGridChange w:id="0">
        <w:tblGrid>
          <w:gridCol w:w="693"/>
          <w:gridCol w:w="2303"/>
          <w:gridCol w:w="1124"/>
          <w:gridCol w:w="1015"/>
          <w:gridCol w:w="1978"/>
          <w:gridCol w:w="573"/>
          <w:gridCol w:w="1263"/>
          <w:gridCol w:w="750"/>
        </w:tblGrid>
      </w:tblGridChange>
    </w:tblGrid>
    <w:tr>
      <w:trPr>
        <w:cantSplit w:val="1"/>
        <w:trHeight w:val="294" w:hRule="atLeast"/>
        <w:tblHeader w:val="0"/>
      </w:trPr>
      <w:tc>
        <w:tcPr>
          <w:vMerge w:val="restart"/>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c0c0c0"/>
              <w:sz w:val="16"/>
              <w:szCs w:val="16"/>
              <w:u w:val="none"/>
              <w:shd w:fill="auto" w:val="clear"/>
              <w:vertAlign w:val="baseline"/>
            </w:rPr>
            <w:drawing>
              <wp:inline distB="0" distT="0" distL="114300" distR="114300">
                <wp:extent cx="276860" cy="314325"/>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6860" cy="31432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Generalitat de Catalunya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Departament d’Educació</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Institut Baix Camp</w:t>
          </w:r>
          <w:r w:rsidDel="00000000" w:rsidR="00000000" w:rsidRPr="00000000">
            <w:rPr>
              <w:rtl w:val="0"/>
            </w:rPr>
          </w:r>
        </w:p>
      </w:tc>
      <w:tc>
        <w:tcP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25/06/2024</w:t>
          </w:r>
        </w:p>
      </w:tc>
      <w:tc>
        <w:tcP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Arxiu</w:t>
          </w:r>
        </w:p>
      </w:tc>
      <w:tc>
        <w:tcPr>
          <w:gridSpan w:val="3"/>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Model criteris qualificació BATX</w:t>
          </w:r>
        </w:p>
      </w:tc>
      <w:tc>
        <w:tcPr>
          <w:vMerge w:val="restart"/>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rHeight w:val="294" w:hRule="atLeast"/>
        <w:tblHeader w:val="0"/>
      </w:trPr>
      <w:tc>
        <w:tcPr>
          <w:vMerge w:val="continue"/>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versió  1</w:t>
          </w:r>
        </w:p>
      </w:tc>
      <w:tc>
        <w:tcP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Elaborat</w:t>
          </w:r>
        </w:p>
      </w:tc>
      <w:tc>
        <w:tcP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Coordinació pedagògica </w:t>
          </w:r>
        </w:p>
      </w:tc>
      <w:tc>
        <w:tcP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Codi</w:t>
          </w:r>
        </w:p>
      </w:tc>
      <w:tc>
        <w:tcP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MO-PRO088</w:t>
          </w:r>
        </w:p>
      </w:tc>
      <w:tc>
        <w:tcPr>
          <w:vMerge w:val="continue"/>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2"/>
        <w:szCs w:val="22"/>
        <w:vertAlign w:val="baseline"/>
      </w:rPr>
    </w:pPr>
    <w:r w:rsidDel="00000000" w:rsidR="00000000" w:rsidRPr="00000000">
      <w:rPr>
        <w:rtl w:val="0"/>
      </w:rPr>
    </w:r>
  </w:p>
  <w:tbl>
    <w:tblPr>
      <w:tblStyle w:val="Table3"/>
      <w:tblW w:w="918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3060"/>
      <w:gridCol w:w="1800"/>
      <w:gridCol w:w="4320"/>
      <w:tblGridChange w:id="0">
        <w:tblGrid>
          <w:gridCol w:w="3060"/>
          <w:gridCol w:w="1800"/>
          <w:gridCol w:w="4320"/>
        </w:tblGrid>
      </w:tblGridChange>
    </w:tblGrid>
    <w:tr>
      <w:trPr>
        <w:cantSplit w:val="1"/>
        <w:trHeight w:val="537" w:hRule="atLeast"/>
        <w:tblHeader w:val="0"/>
      </w:trPr>
      <w:tc>
        <w:tcPr>
          <w:vMerge w:val="restart"/>
          <w:vAlign w:val="center"/>
        </w:tcPr>
        <w:p w:rsidR="00000000" w:rsidDel="00000000" w:rsidP="00000000" w:rsidRDefault="00000000" w:rsidRPr="00000000" w14:paraId="0000004D">
          <w:pPr>
            <w:tabs>
              <w:tab w:val="left" w:leader="none" w:pos="567"/>
            </w:tabs>
            <w:rPr>
              <w:color w:val="333333"/>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-809624</wp:posOffset>
                </wp:positionH>
                <wp:positionV relativeFrom="paragraph">
                  <wp:posOffset>-1904</wp:posOffset>
                </wp:positionV>
                <wp:extent cx="809625" cy="809625"/>
                <wp:effectExtent b="0" l="0" r="0" t="0"/>
                <wp:wrapSquare wrapText="bothSides" distB="0" distT="0" distL="114300" distR="114300"/>
                <wp:docPr id="10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9625" cy="809625"/>
                        </a:xfrm>
                        <a:prstGeom prst="rect"/>
                        <a:ln/>
                      </pic:spPr>
                    </pic:pic>
                  </a:graphicData>
                </a:graphic>
              </wp:anchor>
            </w:drawing>
          </w:r>
        </w:p>
      </w:tc>
      <w:tc>
        <w:tcPr>
          <w:gridSpan w:val="2"/>
          <w:vAlign w:val="center"/>
        </w:tcPr>
        <w:p w:rsidR="00000000" w:rsidDel="00000000" w:rsidP="00000000" w:rsidRDefault="00000000" w:rsidRPr="00000000" w14:paraId="0000004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          CRITERIS DE QUALIFICACIÓ BATX</w:t>
          </w:r>
        </w:p>
      </w:tc>
    </w:tr>
    <w:tr>
      <w:trPr>
        <w:cantSplit w:val="1"/>
        <w:trHeight w:val="253" w:hRule="atLeast"/>
        <w:tblHeader w:val="0"/>
      </w:trPr>
      <w:tc>
        <w:tcPr>
          <w:vMerge w:val="continue"/>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1">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Matèria</w:t>
          </w:r>
        </w:p>
      </w:tc>
      <w:tc>
        <w:tcPr>
          <w:vAlign w:val="center"/>
        </w:tcPr>
        <w:p w:rsidR="00000000" w:rsidDel="00000000" w:rsidP="00000000" w:rsidRDefault="00000000" w:rsidRPr="00000000" w14:paraId="00000052">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Història de la Filosofia </w:t>
          </w:r>
        </w:p>
      </w:tc>
    </w:tr>
    <w:tr>
      <w:trPr>
        <w:cantSplit w:val="1"/>
        <w:trHeight w:val="403" w:hRule="atLeast"/>
        <w:tblHeader w:val="0"/>
      </w:trPr>
      <w:tc>
        <w:tcPr>
          <w:vMerge w:val="continue"/>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333333"/>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54">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Nivell</w:t>
          </w:r>
        </w:p>
      </w:tc>
      <w:tc>
        <w:tcPr>
          <w:vAlign w:val="center"/>
        </w:tcPr>
        <w:p w:rsidR="00000000" w:rsidDel="00000000" w:rsidP="00000000" w:rsidRDefault="00000000" w:rsidRPr="00000000" w14:paraId="00000055">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2n BATXILLERAT</w:t>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ol1">
    <w:name w:val="Títol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ca-ES" w:val="ca-ES"/>
    </w:rPr>
  </w:style>
  <w:style w:type="paragraph" w:styleId="Títol3">
    <w:name w:val="Títol 3"/>
    <w:basedOn w:val="Normal"/>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cs="Arial" w:eastAsia="DejaVu Sans" w:hAnsi="Times"/>
      <w:b w:val="1"/>
      <w:bCs w:val="1"/>
      <w:w w:val="100"/>
      <w:kern w:val="1"/>
      <w:position w:val="-1"/>
      <w:sz w:val="26"/>
      <w:szCs w:val="26"/>
      <w:effect w:val="none"/>
      <w:vertAlign w:val="baseline"/>
      <w:cs w:val="0"/>
      <w:em w:val="none"/>
      <w:lang w:bidi="ar-SA" w:eastAsia="und" w:val="ca-ES"/>
    </w:rPr>
  </w:style>
  <w:style w:type="character" w:styleId="Lletraperdefectedelparàgraf">
    <w:name w:val="Lletra per defecte del paràgraf"/>
    <w:next w:val="Lletraperdefectedelparàgraf"/>
    <w:autoRedefine w:val="0"/>
    <w:hidden w:val="0"/>
    <w:qFormat w:val="0"/>
    <w:rPr>
      <w:w w:val="100"/>
      <w:position w:val="-1"/>
      <w:effect w:val="none"/>
      <w:vertAlign w:val="baseline"/>
      <w:cs w:val="0"/>
      <w:em w:val="none"/>
      <w:lang/>
    </w:rPr>
  </w:style>
  <w:style w:type="table" w:styleId="Taulanormal">
    <w:name w:val="Taula normal"/>
    <w:next w:val="Tau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nsellista">
    <w:name w:val="Sense llista"/>
    <w:next w:val="Sensellista"/>
    <w:autoRedefine w:val="0"/>
    <w:hidden w:val="0"/>
    <w:qFormat w:val="0"/>
    <w:pPr>
      <w:suppressAutoHyphens w:val="1"/>
      <w:spacing w:line="1" w:lineRule="atLeast"/>
      <w:ind w:leftChars="-1" w:rightChars="0" w:firstLineChars="-1"/>
      <w:textDirection w:val="btLr"/>
      <w:textAlignment w:val="top"/>
      <w:outlineLvl w:val="0"/>
    </w:pPr>
  </w:style>
  <w:style w:type="paragraph" w:styleId="Capçalera">
    <w:name w:val="Capçalera"/>
    <w:basedOn w:val="Normal"/>
    <w:next w:val="Capçaler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eu">
    <w:name w:val="Peu"/>
    <w:basedOn w:val="Normal"/>
    <w:next w:val="Peu"/>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Formatolibre">
    <w:name w:val="Formato libre"/>
    <w:next w:val="Formatolibre"/>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s-ES" w:val="und"/>
    </w:rPr>
  </w:style>
  <w:style w:type="paragraph" w:styleId="Título31">
    <w:name w:val="Título 31"/>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eastAsia="ヒラギノ角ゴ Pro W3" w:hAnsi="Times"/>
      <w:b w:val="1"/>
      <w:color w:val="000000"/>
      <w:w w:val="100"/>
      <w:kern w:val="1"/>
      <w:position w:val="-1"/>
      <w:sz w:val="26"/>
      <w:effect w:val="none"/>
      <w:vertAlign w:val="baseline"/>
      <w:cs w:val="0"/>
      <w:em w:val="none"/>
      <w:lang w:bidi="ar-SA" w:eastAsia="es-ES" w:val="und"/>
    </w:rPr>
  </w:style>
  <w:style w:type="table" w:styleId="Taulaambquadrícula">
    <w:name w:val="Taula amb quadrícula"/>
    <w:basedOn w:val="Taulanormal"/>
    <w:next w:val="Taulaambq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ulaambq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paragraph" w:styleId="Paràgrafdellista">
    <w:name w:val="Paràgraf de llista"/>
    <w:basedOn w:val="Normal"/>
    <w:next w:val="Paràgrafdel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Textennegreta">
    <w:name w:val="Text en negreta"/>
    <w:next w:val="Textennegreta"/>
    <w:autoRedefine w:val="0"/>
    <w:hidden w:val="0"/>
    <w:qFormat w:val="0"/>
    <w:rPr>
      <w:b w:val="1"/>
      <w:bCs w:val="1"/>
      <w:w w:val="100"/>
      <w:position w:val="-1"/>
      <w:effect w:val="none"/>
      <w:vertAlign w:val="baseline"/>
      <w:cs w:val="0"/>
      <w:em w:val="none"/>
      <w:lang/>
    </w:rPr>
  </w:style>
  <w:style w:type="character" w:styleId="PeuCar">
    <w:name w:val="Peu Car"/>
    <w:next w:val="PeuCar"/>
    <w:autoRedefine w:val="0"/>
    <w:hidden w:val="0"/>
    <w:qFormat w:val="0"/>
    <w:rPr>
      <w:w w:val="100"/>
      <w:position w:val="-1"/>
      <w:sz w:val="24"/>
      <w:szCs w:val="24"/>
      <w:effect w:val="none"/>
      <w:vertAlign w:val="baseline"/>
      <w:cs w:val="0"/>
      <w:em w:val="none"/>
      <w:lang w:eastAsia="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dboWI0pnjrjhxSJiEGQA5ltCA==">CgMxLjAyCGguZ2pkZ3hzOAByITFzSWFxOW9aMlRoUC1HSXE0M3R2Nng1VU1fSkxOTGlVSQ==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2024-07-08T10:41:00Z</dcterms:created>
  <dc:creator>j&amp;n</dc:creator>
</cp:coreProperties>
</file>