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1"/>
        <w:gridCol w:w="1382"/>
        <w:tblGridChange w:id="0">
          <w:tblGrid>
            <w:gridCol w:w="9141"/>
            <w:gridCol w:w="1382"/>
          </w:tblGrid>
        </w:tblGridChange>
      </w:tblGrid>
      <w:tr>
        <w:trPr>
          <w:cantSplit w:val="0"/>
          <w:trHeight w:val="808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Interpretar fenòmens de la naturalesa, predient i argumentant el seu comportament a partir de models, lleis i teories propis de la biologia i la geologia per apropiar-se de conceptes i processos propis de la ciència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Identificar, seleccionar, organitzar i avaluar críticament dades i informació, contrastant-ne la fiabilitat per resoldre preguntes relacionades amb la biologia i la geologia i descartar solucions pseudocientífiques.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Dissenyar, desenvolupar i comunicar el plantejament i les conclusions de recerques dins de l’àmbit escolar, incloent la formulació de preguntes i d’hipòtesis i la seva contrastació experimental, seguint els passos de les metodologies pròpies de la ciència, com l’experimentació i la cerca d’evidències, cooperant quan calgui, per indagar en aspectes relacionats amb la biologia i la geologia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servir diverses formes de raonament, com el pensament hipoteticodeductiu i el pensament computacional, per resoldre problemes o donar explicació a fenòmens naturals i processos de la vida quotidiana relacionats amb la biologia i la geologia, mitjançant l’anàlisi crítica de les respostes i solucions i reformulant el procediment, si fos necessari.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efectes de determinades accions sobre el medi ambient i la salut, basant-se en els fonaments de les ciències biològiques i geològiques, per fer propostes d’acció i per decidir de manera informada sobre problemàtiques actuals i adoptar hàbits que minimitzin els impactes mediambientals, que siguin compatibles amb un desenvolupament sostenible i que permetin mantenir i millorar la salut individual i col·lectiva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elements del paisatge, utilitzant de forma integrada els coneixements procedents de la biologia, la geologia i les ciències ambientals per explicar-ne l’origen i la possible evolució, així com les característiques de la comunitat d’organismes, la dinàmica del relleu i els possibles riscos naturals.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Checklist del GoogleSites de microbiologia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Rúbrica d’avaluació d’activitats d’escola verda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60%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20%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d’aula i full de control de deures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20%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presentar de nou el GoogleSites amb tots els punts i activitats demanades durant el trimestre i el resum d’una notícia de caire mediambiental actual.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3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46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4C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E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-809622</wp:posOffset>
                </wp:positionH>
                <wp:positionV relativeFrom="paragraph">
                  <wp:posOffset>-1901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4F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Microbiologia i sostenibilitat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56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4rt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KEt7JPz0fXAOPZyhvbE52B6aA==">CgMxLjA4AHIhMUFCcGstU0hycjFkNktwNmZZai1EWGRLUDJQYVN2a1BH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2024-06-11T16:37:00Z</dcterms:created>
  <dc:creator>j&amp;n</dc:creator>
</cp:coreProperties>
</file>