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d’avaluació d’activitats orals i escrites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35%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deures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 obtinguda en només un trimestre, ja que l’optativa és trimestral, però cada alumnat la cursa en un trimestre distint (T1, T2 o T3).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vertAlign w:val="baseline"/>
          <w:rtl w:val="0"/>
        </w:rPr>
        <w:t xml:space="preserve">QT1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rtl w:val="0"/>
        </w:rPr>
        <w:t xml:space="preserve"> o QT2 o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C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-A final de curs s’entregarà a l’alumnat amb l’assignatura pendent el dossier de recuperació corresponent que haurà de presentar a la cap de departament i/o professora de biologia de referència durant el curs següent.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4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-809619</wp:posOffset>
                </wp:positionH>
                <wp:positionV relativeFrom="paragraph">
                  <wp:posOffset>-1899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5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Optativa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1r d’ESO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HhqE2HeZvLt5fqFgjbEHZmkaA==">CgMxLjA4AHIhMTliWkdDR1ZTdm01TExuZkFxanVlVlVhS2trZW5HN0Ut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