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A712" w14:textId="77777777" w:rsidR="00C67FBB" w:rsidRPr="00C67FBB" w:rsidRDefault="00C67FBB" w:rsidP="00C67FBB">
      <w:pPr>
        <w:shd w:val="clear" w:color="auto" w:fill="FFFFFF"/>
        <w:spacing w:before="161" w:after="161"/>
        <w:ind w:left="0"/>
        <w:jc w:val="left"/>
        <w:outlineLvl w:val="0"/>
        <w:rPr>
          <w:rFonts w:ascii="Open Sans" w:eastAsia="Times New Roman" w:hAnsi="Open Sans" w:cs="Open Sans"/>
          <w:b/>
          <w:bCs/>
          <w:color w:val="000000"/>
          <w:kern w:val="36"/>
          <w:sz w:val="48"/>
          <w:szCs w:val="48"/>
          <w:lang w:val="es-ES" w:eastAsia="es-ES"/>
        </w:rPr>
      </w:pPr>
      <w:r w:rsidRPr="00C67FBB">
        <w:rPr>
          <w:rFonts w:ascii="Open Sans" w:eastAsia="Times New Roman" w:hAnsi="Open Sans" w:cs="Open Sans"/>
          <w:b/>
          <w:bCs/>
          <w:color w:val="000000"/>
          <w:kern w:val="36"/>
          <w:sz w:val="48"/>
          <w:szCs w:val="48"/>
          <w:lang w:val="es-ES" w:eastAsia="es-ES"/>
        </w:rPr>
        <w:t>Prisión permanente revisable: ¿qué es y en qué casos se puede aplicar?</w:t>
      </w:r>
    </w:p>
    <w:p w14:paraId="13F051C2" w14:textId="50C257EB" w:rsidR="00C67FBB" w:rsidRPr="00C67FBB" w:rsidRDefault="00C67FBB" w:rsidP="00C67FBB">
      <w:pPr>
        <w:shd w:val="clear" w:color="auto" w:fill="FFFFFF"/>
        <w:ind w:left="0"/>
        <w:jc w:val="left"/>
        <w:rPr>
          <w:rFonts w:ascii="Open Sans" w:eastAsia="Times New Roman" w:hAnsi="Open Sans" w:cs="Open Sans"/>
          <w:color w:val="000000"/>
          <w:sz w:val="21"/>
          <w:szCs w:val="21"/>
          <w:lang w:val="es-ES" w:eastAsia="es-ES"/>
        </w:rPr>
      </w:pPr>
    </w:p>
    <w:p w14:paraId="057D2877" w14:textId="77777777" w:rsidR="00C67FBB" w:rsidRPr="00C67FBB" w:rsidRDefault="00C67FBB" w:rsidP="00C67FBB">
      <w:pPr>
        <w:shd w:val="clear" w:color="auto" w:fill="FFFFFF"/>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29 junio 2023</w:t>
      </w:r>
    </w:p>
    <w:p w14:paraId="2D861E6B" w14:textId="77777777" w:rsidR="00C67FBB" w:rsidRPr="00C67FBB" w:rsidRDefault="00C67FBB" w:rsidP="00C67FBB">
      <w:pPr>
        <w:shd w:val="clear" w:color="auto" w:fill="FFFFFF"/>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La </w:t>
      </w:r>
      <w:r w:rsidRPr="00C67FBB">
        <w:rPr>
          <w:rFonts w:ascii="Open Sans" w:eastAsia="Times New Roman" w:hAnsi="Open Sans" w:cs="Open Sans"/>
          <w:b/>
          <w:bCs/>
          <w:color w:val="000000"/>
          <w:sz w:val="21"/>
          <w:szCs w:val="21"/>
          <w:lang w:val="es-ES" w:eastAsia="es-ES"/>
        </w:rPr>
        <w:t>prisión permanente revisable</w:t>
      </w:r>
      <w:r w:rsidRPr="00C67FBB">
        <w:rPr>
          <w:rFonts w:ascii="Open Sans" w:eastAsia="Times New Roman" w:hAnsi="Open Sans" w:cs="Open Sans"/>
          <w:color w:val="000000"/>
          <w:sz w:val="21"/>
          <w:szCs w:val="21"/>
          <w:lang w:val="es-ES" w:eastAsia="es-ES"/>
        </w:rPr>
        <w:t> es una pena grave que se impone para castigar ciertos delitos que se caracterizan por su especial peligrosidad. Su aplicación conlleva el cumplimiento íntegro de la pena de privación de libertad durante un plazo inicial que varía entre los 25 y los 35 años.</w:t>
      </w:r>
    </w:p>
    <w:p w14:paraId="619AB9FE" w14:textId="77777777" w:rsidR="00C67FBB" w:rsidRPr="00C67FBB" w:rsidRDefault="00C67FBB" w:rsidP="00C67FBB">
      <w:pPr>
        <w:shd w:val="clear" w:color="auto" w:fill="FFFFFF"/>
        <w:spacing w:before="100" w:beforeAutospacing="1" w:after="100" w:afterAutospacing="1"/>
        <w:ind w:left="0"/>
        <w:jc w:val="left"/>
        <w:outlineLvl w:val="1"/>
        <w:rPr>
          <w:rFonts w:ascii="Open Sans" w:eastAsia="Times New Roman" w:hAnsi="Open Sans" w:cs="Open Sans"/>
          <w:b/>
          <w:bCs/>
          <w:color w:val="000000"/>
          <w:sz w:val="36"/>
          <w:szCs w:val="36"/>
          <w:lang w:val="es-ES" w:eastAsia="es-ES"/>
        </w:rPr>
      </w:pPr>
      <w:r w:rsidRPr="00C67FBB">
        <w:rPr>
          <w:rFonts w:ascii="Open Sans" w:eastAsia="Times New Roman" w:hAnsi="Open Sans" w:cs="Open Sans"/>
          <w:b/>
          <w:bCs/>
          <w:color w:val="000000"/>
          <w:sz w:val="36"/>
          <w:szCs w:val="36"/>
          <w:lang w:val="es-ES" w:eastAsia="es-ES"/>
        </w:rPr>
        <w:t>¿Qué es la pena de prisión permanente revisable en España?</w:t>
      </w:r>
    </w:p>
    <w:p w14:paraId="07DE2C74" w14:textId="77777777" w:rsidR="00C67FBB" w:rsidRPr="00C67FBB" w:rsidRDefault="00C67FBB" w:rsidP="00C67FBB">
      <w:pPr>
        <w:shd w:val="clear" w:color="auto" w:fill="FFFFFF"/>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La prisión permanente revisable es una </w:t>
      </w:r>
      <w:r w:rsidRPr="00C67FBB">
        <w:rPr>
          <w:rFonts w:ascii="Open Sans" w:eastAsia="Times New Roman" w:hAnsi="Open Sans" w:cs="Open Sans"/>
          <w:b/>
          <w:bCs/>
          <w:color w:val="000000"/>
          <w:sz w:val="21"/>
          <w:szCs w:val="21"/>
          <w:lang w:val="es-ES" w:eastAsia="es-ES"/>
        </w:rPr>
        <w:t>pena grave que implica el cumplimiento íntegro de la pena de privación de libertad durante un periodo de tiempo inicial que puede abarcar entre 25 y 35 años</w:t>
      </w:r>
      <w:r w:rsidRPr="00C67FBB">
        <w:rPr>
          <w:rFonts w:ascii="Open Sans" w:eastAsia="Times New Roman" w:hAnsi="Open Sans" w:cs="Open Sans"/>
          <w:color w:val="000000"/>
          <w:sz w:val="21"/>
          <w:szCs w:val="21"/>
          <w:lang w:val="es-ES" w:eastAsia="es-ES"/>
        </w:rPr>
        <w:t>. Una vez cumplida esa parte de la condena, la pena podrá ser revisada.</w:t>
      </w:r>
    </w:p>
    <w:p w14:paraId="715C162F" w14:textId="77777777" w:rsidR="00C67FBB" w:rsidRPr="00C67FBB" w:rsidRDefault="00C67FBB" w:rsidP="00C67FBB">
      <w:pPr>
        <w:shd w:val="clear" w:color="auto" w:fill="FFFFFF"/>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La duración inicial depende de si se han cometido uno o más delitos o si se trata de delitos terroristas. </w:t>
      </w:r>
      <w:r w:rsidRPr="00C67FBB">
        <w:rPr>
          <w:rFonts w:ascii="Open Sans" w:eastAsia="Times New Roman" w:hAnsi="Open Sans" w:cs="Open Sans"/>
          <w:b/>
          <w:bCs/>
          <w:color w:val="000000"/>
          <w:sz w:val="21"/>
          <w:szCs w:val="21"/>
          <w:lang w:val="es-ES" w:eastAsia="es-ES"/>
        </w:rPr>
        <w:t>La pena se puede revisar cuando se haya cumplido esa parte de la sentencia</w:t>
      </w:r>
      <w:r w:rsidRPr="00C67FBB">
        <w:rPr>
          <w:rFonts w:ascii="Open Sans" w:eastAsia="Times New Roman" w:hAnsi="Open Sans" w:cs="Open Sans"/>
          <w:color w:val="000000"/>
          <w:sz w:val="21"/>
          <w:szCs w:val="21"/>
          <w:lang w:val="es-ES" w:eastAsia="es-ES"/>
        </w:rPr>
        <w:t> y se decidirá si debe suspenderse o mantenerse.</w:t>
      </w:r>
    </w:p>
    <w:p w14:paraId="74CC042E" w14:textId="77777777" w:rsidR="00C67FBB" w:rsidRPr="00C67FBB" w:rsidRDefault="00C67FBB" w:rsidP="00C67FBB">
      <w:pPr>
        <w:shd w:val="clear" w:color="auto" w:fill="FFFFFF"/>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No obstante, </w:t>
      </w:r>
      <w:r w:rsidRPr="00C67FBB">
        <w:rPr>
          <w:rFonts w:ascii="Open Sans" w:eastAsia="Times New Roman" w:hAnsi="Open Sans" w:cs="Open Sans"/>
          <w:b/>
          <w:bCs/>
          <w:color w:val="000000"/>
          <w:sz w:val="21"/>
          <w:szCs w:val="21"/>
          <w:lang w:val="es-ES" w:eastAsia="es-ES"/>
        </w:rPr>
        <w:t>no se establece un límite máximo de duración</w:t>
      </w:r>
      <w:r w:rsidRPr="00C67FBB">
        <w:rPr>
          <w:rFonts w:ascii="Open Sans" w:eastAsia="Times New Roman" w:hAnsi="Open Sans" w:cs="Open Sans"/>
          <w:color w:val="000000"/>
          <w:sz w:val="21"/>
          <w:szCs w:val="21"/>
          <w:lang w:val="es-ES" w:eastAsia="es-ES"/>
        </w:rPr>
        <w:t> de la pena privativa de libertad. Por eso se puede confundir con la pena de cadena perpetua, que no existe en el ordenamiento jurídico español.</w:t>
      </w:r>
    </w:p>
    <w:p w14:paraId="51C94355" w14:textId="77777777" w:rsidR="00C67FBB" w:rsidRPr="00C67FBB" w:rsidRDefault="00C67FBB" w:rsidP="00C67FBB">
      <w:pPr>
        <w:shd w:val="clear" w:color="auto" w:fill="FFFFFF"/>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El Código Penal no define esta pena ni la recoge directamente en ningún artículo. Sin embargo, su regulación se encuentra dispersa a lo largo del texto:</w:t>
      </w:r>
    </w:p>
    <w:p w14:paraId="31290000" w14:textId="77777777" w:rsidR="00C67FBB" w:rsidRPr="00C67FBB" w:rsidRDefault="00C67FBB" w:rsidP="00C67FBB">
      <w:pPr>
        <w:numPr>
          <w:ilvl w:val="0"/>
          <w:numId w:val="1"/>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lastRenderedPageBreak/>
        <w:t>Artículo 33: Se incluye entre las penas graves del Código Penal.</w:t>
      </w:r>
    </w:p>
    <w:p w14:paraId="0CF1DDF7" w14:textId="77777777" w:rsidR="00C67FBB" w:rsidRPr="00C67FBB" w:rsidRDefault="00C67FBB" w:rsidP="00C67FBB">
      <w:pPr>
        <w:shd w:val="clear" w:color="auto" w:fill="F0F0F0"/>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1. En función de su naturaleza y duración, las penas se clasifican en graves, menos graves y leves.</w:t>
      </w:r>
    </w:p>
    <w:p w14:paraId="35DCF7AA" w14:textId="77777777" w:rsidR="00C67FBB" w:rsidRPr="00C67FBB" w:rsidRDefault="00C67FBB" w:rsidP="00C67FBB">
      <w:pPr>
        <w:shd w:val="clear" w:color="auto" w:fill="F0F0F0"/>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2. Son penas graves:</w:t>
      </w:r>
    </w:p>
    <w:p w14:paraId="791611AA" w14:textId="77777777" w:rsidR="00C67FBB" w:rsidRPr="00C67FBB" w:rsidRDefault="00C67FBB" w:rsidP="00C67FBB">
      <w:pPr>
        <w:shd w:val="clear" w:color="auto" w:fill="F0F0F0"/>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a) La prisión permanente revisable.</w:t>
      </w:r>
    </w:p>
    <w:p w14:paraId="5EB0AFF3" w14:textId="77777777" w:rsidR="00C67FBB" w:rsidRPr="00C67FBB" w:rsidRDefault="00C67FBB" w:rsidP="00C67FBB">
      <w:pPr>
        <w:shd w:val="clear" w:color="auto" w:fill="F0F0F0"/>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w:t>
      </w:r>
    </w:p>
    <w:p w14:paraId="3B5AED98" w14:textId="77777777" w:rsidR="00C67FBB" w:rsidRPr="00C67FBB" w:rsidRDefault="00C67FBB" w:rsidP="00C67FBB">
      <w:pPr>
        <w:shd w:val="clear" w:color="auto" w:fill="F0F0F0"/>
        <w:spacing w:before="100" w:beforeAutospacing="1" w:after="360"/>
        <w:ind w:left="0"/>
        <w:jc w:val="left"/>
        <w:rPr>
          <w:rFonts w:ascii="Open Sans" w:eastAsia="Times New Roman" w:hAnsi="Open Sans" w:cs="Open Sans"/>
          <w:color w:val="000000"/>
          <w:sz w:val="21"/>
          <w:szCs w:val="21"/>
          <w:lang w:val="es-ES" w:eastAsia="es-ES"/>
        </w:rPr>
      </w:pPr>
      <w:hyperlink r:id="rId5" w:anchor="a33" w:history="1">
        <w:r w:rsidRPr="00C67FBB">
          <w:rPr>
            <w:rFonts w:ascii="Open Sans" w:eastAsia="Times New Roman" w:hAnsi="Open Sans" w:cs="Open Sans"/>
            <w:b/>
            <w:bCs/>
            <w:color w:val="FA715D"/>
            <w:sz w:val="21"/>
            <w:szCs w:val="21"/>
            <w:u w:val="single"/>
            <w:lang w:val="es-ES" w:eastAsia="es-ES"/>
          </w:rPr>
          <w:t>Artículo 33 del Código Penal</w:t>
        </w:r>
      </w:hyperlink>
    </w:p>
    <w:p w14:paraId="2A59C4C6" w14:textId="77777777" w:rsidR="00C67FBB" w:rsidRPr="00C67FBB" w:rsidRDefault="00C67FBB" w:rsidP="00C67FBB">
      <w:pPr>
        <w:numPr>
          <w:ilvl w:val="0"/>
          <w:numId w:val="2"/>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Artículo 35: La define como una pena privativa de libertad.</w:t>
      </w:r>
    </w:p>
    <w:p w14:paraId="50DEB0A0" w14:textId="77777777" w:rsidR="00C67FBB" w:rsidRPr="00C67FBB" w:rsidRDefault="00C67FBB" w:rsidP="00C67FBB">
      <w:pPr>
        <w:shd w:val="clear" w:color="auto" w:fill="F0F0F0"/>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Son penas privativas de libertad la prisión permanente revisable, la prisión, la localización permanente y la responsabilidad personal subsidiaria por impago de multa. Su cumplimiento, así como los beneficios penitenciarios que supongan acortamiento de la condena, se ajustarán a lo dispuesto en las leyes y en este Código.</w:t>
      </w:r>
    </w:p>
    <w:p w14:paraId="0A2ADC05" w14:textId="77777777" w:rsidR="00C67FBB" w:rsidRPr="00C67FBB" w:rsidRDefault="00C67FBB" w:rsidP="00C67FBB">
      <w:pPr>
        <w:shd w:val="clear" w:color="auto" w:fill="F0F0F0"/>
        <w:spacing w:before="100" w:beforeAutospacing="1" w:after="360"/>
        <w:ind w:left="0"/>
        <w:jc w:val="left"/>
        <w:rPr>
          <w:rFonts w:ascii="Open Sans" w:eastAsia="Times New Roman" w:hAnsi="Open Sans" w:cs="Open Sans"/>
          <w:color w:val="000000"/>
          <w:sz w:val="21"/>
          <w:szCs w:val="21"/>
          <w:lang w:val="es-ES" w:eastAsia="es-ES"/>
        </w:rPr>
      </w:pPr>
      <w:hyperlink r:id="rId6" w:anchor="a35" w:history="1">
        <w:r w:rsidRPr="00C67FBB">
          <w:rPr>
            <w:rFonts w:ascii="Open Sans" w:eastAsia="Times New Roman" w:hAnsi="Open Sans" w:cs="Open Sans"/>
            <w:b/>
            <w:bCs/>
            <w:color w:val="FA715D"/>
            <w:sz w:val="21"/>
            <w:szCs w:val="21"/>
            <w:u w:val="single"/>
            <w:lang w:val="es-ES" w:eastAsia="es-ES"/>
          </w:rPr>
          <w:t>Artículo 35 del Código Penal</w:t>
        </w:r>
      </w:hyperlink>
    </w:p>
    <w:p w14:paraId="294762E4" w14:textId="77777777" w:rsidR="00C67FBB" w:rsidRPr="00C67FBB" w:rsidRDefault="00C67FBB" w:rsidP="00C67FBB">
      <w:pPr>
        <w:numPr>
          <w:ilvl w:val="0"/>
          <w:numId w:val="3"/>
        </w:numPr>
        <w:shd w:val="clear" w:color="auto" w:fill="FFFFFF"/>
        <w:spacing w:before="100" w:beforeAutospacing="1" w:after="120"/>
        <w:jc w:val="left"/>
        <w:rPr>
          <w:rFonts w:ascii="Open Sans" w:eastAsia="Times New Roman" w:hAnsi="Open Sans" w:cs="Open Sans"/>
          <w:color w:val="000000"/>
          <w:sz w:val="21"/>
          <w:szCs w:val="21"/>
          <w:lang w:val="es-ES" w:eastAsia="es-ES"/>
        </w:rPr>
      </w:pPr>
      <w:hyperlink r:id="rId7" w:anchor="a36" w:history="1">
        <w:r w:rsidRPr="00C67FBB">
          <w:rPr>
            <w:rFonts w:ascii="Open Sans" w:eastAsia="Times New Roman" w:hAnsi="Open Sans" w:cs="Open Sans"/>
            <w:color w:val="FA715D"/>
            <w:sz w:val="21"/>
            <w:szCs w:val="21"/>
            <w:u w:val="single"/>
            <w:lang w:val="es-ES" w:eastAsia="es-ES"/>
          </w:rPr>
          <w:t>Artículo 36</w:t>
        </w:r>
      </w:hyperlink>
      <w:r w:rsidRPr="00C67FBB">
        <w:rPr>
          <w:rFonts w:ascii="Open Sans" w:eastAsia="Times New Roman" w:hAnsi="Open Sans" w:cs="Open Sans"/>
          <w:color w:val="000000"/>
          <w:sz w:val="21"/>
          <w:szCs w:val="21"/>
          <w:lang w:val="es-ES" w:eastAsia="es-ES"/>
        </w:rPr>
        <w:t>: Indica que la prisión permanente se revisa según lo dispuesto en el artículo 92 del Código Penal y establece las condiciones del acceso al tercer grado.</w:t>
      </w:r>
    </w:p>
    <w:p w14:paraId="32A98BB6" w14:textId="77777777" w:rsidR="00C67FBB" w:rsidRPr="00C67FBB" w:rsidRDefault="00C67FBB" w:rsidP="00C67FBB">
      <w:pPr>
        <w:numPr>
          <w:ilvl w:val="0"/>
          <w:numId w:val="3"/>
        </w:numPr>
        <w:shd w:val="clear" w:color="auto" w:fill="FFFFFF"/>
        <w:spacing w:before="100" w:beforeAutospacing="1" w:after="120"/>
        <w:jc w:val="left"/>
        <w:rPr>
          <w:rFonts w:ascii="Open Sans" w:eastAsia="Times New Roman" w:hAnsi="Open Sans" w:cs="Open Sans"/>
          <w:color w:val="000000"/>
          <w:sz w:val="21"/>
          <w:szCs w:val="21"/>
          <w:lang w:val="es-ES" w:eastAsia="es-ES"/>
        </w:rPr>
      </w:pPr>
      <w:hyperlink r:id="rId8" w:anchor="a78" w:history="1">
        <w:r w:rsidRPr="00C67FBB">
          <w:rPr>
            <w:rFonts w:ascii="Open Sans" w:eastAsia="Times New Roman" w:hAnsi="Open Sans" w:cs="Open Sans"/>
            <w:color w:val="FA715D"/>
            <w:sz w:val="21"/>
            <w:szCs w:val="21"/>
            <w:u w:val="single"/>
            <w:lang w:val="es-ES" w:eastAsia="es-ES"/>
          </w:rPr>
          <w:t>Artículo 78</w:t>
        </w:r>
      </w:hyperlink>
      <w:r w:rsidRPr="00C67FBB">
        <w:rPr>
          <w:rFonts w:ascii="Open Sans" w:eastAsia="Times New Roman" w:hAnsi="Open Sans" w:cs="Open Sans"/>
          <w:color w:val="000000"/>
          <w:sz w:val="21"/>
          <w:szCs w:val="21"/>
          <w:lang w:val="es-ES" w:eastAsia="es-ES"/>
        </w:rPr>
        <w:t>: Regula los plazos para el acceso al tercer grado y para la suspensión de la ejecución de la parte restante de la pena.</w:t>
      </w:r>
    </w:p>
    <w:p w14:paraId="2D619884" w14:textId="77777777" w:rsidR="00C67FBB" w:rsidRPr="00C67FBB" w:rsidRDefault="00C67FBB" w:rsidP="00C67FBB">
      <w:pPr>
        <w:numPr>
          <w:ilvl w:val="0"/>
          <w:numId w:val="3"/>
        </w:numPr>
        <w:shd w:val="clear" w:color="auto" w:fill="FFFFFF"/>
        <w:spacing w:before="100" w:beforeAutospacing="1" w:after="120"/>
        <w:jc w:val="left"/>
        <w:rPr>
          <w:rFonts w:ascii="Open Sans" w:eastAsia="Times New Roman" w:hAnsi="Open Sans" w:cs="Open Sans"/>
          <w:color w:val="000000"/>
          <w:sz w:val="21"/>
          <w:szCs w:val="21"/>
          <w:lang w:val="es-ES" w:eastAsia="es-ES"/>
        </w:rPr>
      </w:pPr>
      <w:hyperlink r:id="rId9" w:anchor="a92" w:history="1">
        <w:r w:rsidRPr="00C67FBB">
          <w:rPr>
            <w:rFonts w:ascii="Open Sans" w:eastAsia="Times New Roman" w:hAnsi="Open Sans" w:cs="Open Sans"/>
            <w:color w:val="FA715D"/>
            <w:sz w:val="21"/>
            <w:szCs w:val="21"/>
            <w:u w:val="single"/>
            <w:lang w:val="es-ES" w:eastAsia="es-ES"/>
          </w:rPr>
          <w:t>Artículo 92</w:t>
        </w:r>
      </w:hyperlink>
      <w:r w:rsidRPr="00C67FBB">
        <w:rPr>
          <w:rFonts w:ascii="Open Sans" w:eastAsia="Times New Roman" w:hAnsi="Open Sans" w:cs="Open Sans"/>
          <w:color w:val="000000"/>
          <w:sz w:val="21"/>
          <w:szCs w:val="21"/>
          <w:lang w:val="es-ES" w:eastAsia="es-ES"/>
        </w:rPr>
        <w:t>: Recoge el proceso de revisión de la pena de oficio o a instancia de parte.</w:t>
      </w:r>
    </w:p>
    <w:p w14:paraId="1424B9CD" w14:textId="77777777" w:rsidR="00C67FBB" w:rsidRPr="00C67FBB" w:rsidRDefault="00C67FBB" w:rsidP="00C67FBB">
      <w:pPr>
        <w:shd w:val="clear" w:color="auto" w:fill="FFFFFF"/>
        <w:spacing w:before="100" w:beforeAutospacing="1" w:after="100" w:afterAutospacing="1"/>
        <w:ind w:left="0"/>
        <w:jc w:val="left"/>
        <w:outlineLvl w:val="1"/>
        <w:rPr>
          <w:rFonts w:ascii="Open Sans" w:eastAsia="Times New Roman" w:hAnsi="Open Sans" w:cs="Open Sans"/>
          <w:b/>
          <w:bCs/>
          <w:color w:val="000000"/>
          <w:sz w:val="36"/>
          <w:szCs w:val="36"/>
          <w:lang w:val="es-ES" w:eastAsia="es-ES"/>
        </w:rPr>
      </w:pPr>
      <w:r w:rsidRPr="00C67FBB">
        <w:rPr>
          <w:rFonts w:ascii="Open Sans" w:eastAsia="Times New Roman" w:hAnsi="Open Sans" w:cs="Open Sans"/>
          <w:b/>
          <w:bCs/>
          <w:color w:val="000000"/>
          <w:sz w:val="36"/>
          <w:szCs w:val="36"/>
          <w:lang w:val="es-ES" w:eastAsia="es-ES"/>
        </w:rPr>
        <w:t>¿En qué casos se puede imponer la prisión permanente revisable?</w:t>
      </w:r>
    </w:p>
    <w:p w14:paraId="5FF8A9A3" w14:textId="77777777" w:rsidR="00C67FBB" w:rsidRPr="00C67FBB" w:rsidRDefault="00C67FBB" w:rsidP="00C67FBB">
      <w:pPr>
        <w:shd w:val="clear" w:color="auto" w:fill="FFFFFF"/>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La pena de prisión permanente revisable </w:t>
      </w:r>
      <w:r w:rsidRPr="00C67FBB">
        <w:rPr>
          <w:rFonts w:ascii="Open Sans" w:eastAsia="Times New Roman" w:hAnsi="Open Sans" w:cs="Open Sans"/>
          <w:b/>
          <w:bCs/>
          <w:color w:val="000000"/>
          <w:sz w:val="21"/>
          <w:szCs w:val="21"/>
          <w:lang w:val="es-ES" w:eastAsia="es-ES"/>
        </w:rPr>
        <w:t>es especialmente grave</w:t>
      </w:r>
      <w:r w:rsidRPr="00C67FBB">
        <w:rPr>
          <w:rFonts w:ascii="Open Sans" w:eastAsia="Times New Roman" w:hAnsi="Open Sans" w:cs="Open Sans"/>
          <w:color w:val="000000"/>
          <w:sz w:val="21"/>
          <w:szCs w:val="21"/>
          <w:lang w:val="es-ES" w:eastAsia="es-ES"/>
        </w:rPr>
        <w:t>. Por lo tanto, solo se puede imponer como castigo de ciertos delitos determinados:</w:t>
      </w:r>
    </w:p>
    <w:p w14:paraId="6190CCF2" w14:textId="77777777" w:rsidR="00C67FBB" w:rsidRPr="00C67FBB" w:rsidRDefault="00C67FBB" w:rsidP="00C67FBB">
      <w:pPr>
        <w:numPr>
          <w:ilvl w:val="0"/>
          <w:numId w:val="4"/>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Algunos delitos </w:t>
      </w:r>
      <w:hyperlink r:id="rId10" w:history="1">
        <w:r w:rsidRPr="00C67FBB">
          <w:rPr>
            <w:rFonts w:ascii="Open Sans" w:eastAsia="Times New Roman" w:hAnsi="Open Sans" w:cs="Open Sans"/>
            <w:color w:val="FA715D"/>
            <w:sz w:val="21"/>
            <w:szCs w:val="21"/>
            <w:u w:val="single"/>
            <w:lang w:val="es-ES" w:eastAsia="es-ES"/>
          </w:rPr>
          <w:t>agravados</w:t>
        </w:r>
      </w:hyperlink>
      <w:r w:rsidRPr="00C67FBB">
        <w:rPr>
          <w:rFonts w:ascii="Open Sans" w:eastAsia="Times New Roman" w:hAnsi="Open Sans" w:cs="Open Sans"/>
          <w:color w:val="000000"/>
          <w:sz w:val="21"/>
          <w:szCs w:val="21"/>
          <w:lang w:val="es-ES" w:eastAsia="es-ES"/>
        </w:rPr>
        <w:t> de asesinatos del artículo 140 del Código Penal:</w:t>
      </w:r>
    </w:p>
    <w:p w14:paraId="0B134DFD" w14:textId="77777777" w:rsidR="00C67FBB" w:rsidRPr="00C67FBB" w:rsidRDefault="00C67FBB" w:rsidP="00C67FBB">
      <w:pPr>
        <w:numPr>
          <w:ilvl w:val="1"/>
          <w:numId w:val="4"/>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Si la víctima es menor de 16 años o es una persona especialmente vulnerable.</w:t>
      </w:r>
    </w:p>
    <w:p w14:paraId="7EA38FDD" w14:textId="77777777" w:rsidR="00C67FBB" w:rsidRPr="00C67FBB" w:rsidRDefault="00C67FBB" w:rsidP="00C67FBB">
      <w:pPr>
        <w:numPr>
          <w:ilvl w:val="1"/>
          <w:numId w:val="4"/>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Si se comete el asesinato después de cometer un </w:t>
      </w:r>
      <w:hyperlink r:id="rId11" w:history="1">
        <w:r w:rsidRPr="00C67FBB">
          <w:rPr>
            <w:rFonts w:ascii="Open Sans" w:eastAsia="Times New Roman" w:hAnsi="Open Sans" w:cs="Open Sans"/>
            <w:color w:val="FA715D"/>
            <w:sz w:val="21"/>
            <w:szCs w:val="21"/>
            <w:u w:val="single"/>
            <w:lang w:val="es-ES" w:eastAsia="es-ES"/>
          </w:rPr>
          <w:t>delito contra la libertad sexual</w:t>
        </w:r>
      </w:hyperlink>
      <w:r w:rsidRPr="00C67FBB">
        <w:rPr>
          <w:rFonts w:ascii="Open Sans" w:eastAsia="Times New Roman" w:hAnsi="Open Sans" w:cs="Open Sans"/>
          <w:color w:val="000000"/>
          <w:sz w:val="21"/>
          <w:szCs w:val="21"/>
          <w:lang w:val="es-ES" w:eastAsia="es-ES"/>
        </w:rPr>
        <w:t>.</w:t>
      </w:r>
    </w:p>
    <w:p w14:paraId="63D310E3" w14:textId="77777777" w:rsidR="00C67FBB" w:rsidRPr="00C67FBB" w:rsidRDefault="00C67FBB" w:rsidP="00C67FBB">
      <w:pPr>
        <w:numPr>
          <w:ilvl w:val="1"/>
          <w:numId w:val="4"/>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Cuando el delito se comete por miembros de una </w:t>
      </w:r>
      <w:hyperlink r:id="rId12" w:history="1">
        <w:r w:rsidRPr="00C67FBB">
          <w:rPr>
            <w:rFonts w:ascii="Open Sans" w:eastAsia="Times New Roman" w:hAnsi="Open Sans" w:cs="Open Sans"/>
            <w:color w:val="FA715D"/>
            <w:sz w:val="21"/>
            <w:szCs w:val="21"/>
            <w:u w:val="single"/>
            <w:lang w:val="es-ES" w:eastAsia="es-ES"/>
          </w:rPr>
          <w:t>organización criminal</w:t>
        </w:r>
      </w:hyperlink>
      <w:r w:rsidRPr="00C67FBB">
        <w:rPr>
          <w:rFonts w:ascii="Open Sans" w:eastAsia="Times New Roman" w:hAnsi="Open Sans" w:cs="Open Sans"/>
          <w:color w:val="000000"/>
          <w:sz w:val="21"/>
          <w:szCs w:val="21"/>
          <w:lang w:val="es-ES" w:eastAsia="es-ES"/>
        </w:rPr>
        <w:t>.</w:t>
      </w:r>
    </w:p>
    <w:p w14:paraId="333BBB31" w14:textId="77777777" w:rsidR="00C67FBB" w:rsidRPr="00C67FBB" w:rsidRDefault="00C67FBB" w:rsidP="00C67FBB">
      <w:pPr>
        <w:numPr>
          <w:ilvl w:val="1"/>
          <w:numId w:val="4"/>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En los asesinatos múltiples.</w:t>
      </w:r>
    </w:p>
    <w:p w14:paraId="158921C4" w14:textId="77777777" w:rsidR="00C67FBB" w:rsidRPr="00C67FBB" w:rsidRDefault="00C67FBB" w:rsidP="00C67FBB">
      <w:pPr>
        <w:numPr>
          <w:ilvl w:val="0"/>
          <w:numId w:val="4"/>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lastRenderedPageBreak/>
        <w:t>Delitos contra la Corona: </w:t>
      </w:r>
      <w:hyperlink r:id="rId13" w:history="1">
        <w:r w:rsidRPr="00C67FBB">
          <w:rPr>
            <w:rFonts w:ascii="Open Sans" w:eastAsia="Times New Roman" w:hAnsi="Open Sans" w:cs="Open Sans"/>
            <w:color w:val="FA715D"/>
            <w:sz w:val="21"/>
            <w:szCs w:val="21"/>
            <w:u w:val="single"/>
            <w:lang w:val="es-ES" w:eastAsia="es-ES"/>
          </w:rPr>
          <w:t>homicidio</w:t>
        </w:r>
      </w:hyperlink>
      <w:r w:rsidRPr="00C67FBB">
        <w:rPr>
          <w:rFonts w:ascii="Open Sans" w:eastAsia="Times New Roman" w:hAnsi="Open Sans" w:cs="Open Sans"/>
          <w:color w:val="000000"/>
          <w:sz w:val="21"/>
          <w:szCs w:val="21"/>
          <w:lang w:val="es-ES" w:eastAsia="es-ES"/>
        </w:rPr>
        <w:t> al Rey o Reina o Príncipe o Princesa de Asturias (artículo 485.1).</w:t>
      </w:r>
    </w:p>
    <w:p w14:paraId="48E1234F" w14:textId="77777777" w:rsidR="00C67FBB" w:rsidRPr="00C67FBB" w:rsidRDefault="00C67FBB" w:rsidP="00C67FBB">
      <w:pPr>
        <w:numPr>
          <w:ilvl w:val="0"/>
          <w:numId w:val="4"/>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Delitos de terrorismo en los que se causa la muerte de una persona (artículo 573 bis.1)</w:t>
      </w:r>
    </w:p>
    <w:p w14:paraId="00147601" w14:textId="77777777" w:rsidR="00C67FBB" w:rsidRPr="00C67FBB" w:rsidRDefault="00C67FBB" w:rsidP="00C67FBB">
      <w:pPr>
        <w:numPr>
          <w:ilvl w:val="0"/>
          <w:numId w:val="4"/>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 xml:space="preserve">Homicidio del </w:t>
      </w:r>
      <w:proofErr w:type="gramStart"/>
      <w:r w:rsidRPr="00C67FBB">
        <w:rPr>
          <w:rFonts w:ascii="Open Sans" w:eastAsia="Times New Roman" w:hAnsi="Open Sans" w:cs="Open Sans"/>
          <w:color w:val="000000"/>
          <w:sz w:val="21"/>
          <w:szCs w:val="21"/>
          <w:lang w:val="es-ES" w:eastAsia="es-ES"/>
        </w:rPr>
        <w:t>Jefe</w:t>
      </w:r>
      <w:proofErr w:type="gramEnd"/>
      <w:r w:rsidRPr="00C67FBB">
        <w:rPr>
          <w:rFonts w:ascii="Open Sans" w:eastAsia="Times New Roman" w:hAnsi="Open Sans" w:cs="Open Sans"/>
          <w:color w:val="000000"/>
          <w:sz w:val="21"/>
          <w:szCs w:val="21"/>
          <w:lang w:val="es-ES" w:eastAsia="es-ES"/>
        </w:rPr>
        <w:t xml:space="preserve"> de un Estado extranjero o de otra persona protegida internacionalmente por un tratado internacional que se encuentre en España (artículo 605.1).</w:t>
      </w:r>
    </w:p>
    <w:p w14:paraId="2BFFB1D9" w14:textId="77777777" w:rsidR="00C67FBB" w:rsidRPr="00C67FBB" w:rsidRDefault="00C67FBB" w:rsidP="00C67FBB">
      <w:pPr>
        <w:numPr>
          <w:ilvl w:val="0"/>
          <w:numId w:val="4"/>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Delitos contra el derecho de gentes: genocidio y </w:t>
      </w:r>
      <w:hyperlink r:id="rId14" w:history="1">
        <w:r w:rsidRPr="00C67FBB">
          <w:rPr>
            <w:rFonts w:ascii="Open Sans" w:eastAsia="Times New Roman" w:hAnsi="Open Sans" w:cs="Open Sans"/>
            <w:color w:val="FA715D"/>
            <w:sz w:val="21"/>
            <w:szCs w:val="21"/>
            <w:u w:val="single"/>
            <w:lang w:val="es-ES" w:eastAsia="es-ES"/>
          </w:rPr>
          <w:t>de lesa humanidad</w:t>
        </w:r>
      </w:hyperlink>
      <w:r w:rsidRPr="00C67FBB">
        <w:rPr>
          <w:rFonts w:ascii="Open Sans" w:eastAsia="Times New Roman" w:hAnsi="Open Sans" w:cs="Open Sans"/>
          <w:color w:val="000000"/>
          <w:sz w:val="21"/>
          <w:szCs w:val="21"/>
          <w:lang w:val="es-ES" w:eastAsia="es-ES"/>
        </w:rPr>
        <w:t> (artículo 607).</w:t>
      </w:r>
    </w:p>
    <w:p w14:paraId="0B568F21" w14:textId="77777777" w:rsidR="00C67FBB" w:rsidRPr="00C67FBB" w:rsidRDefault="00C67FBB" w:rsidP="00C67FBB">
      <w:pPr>
        <w:shd w:val="clear" w:color="auto" w:fill="FFFFFF"/>
        <w:spacing w:before="100" w:beforeAutospacing="1" w:after="100" w:afterAutospacing="1"/>
        <w:ind w:left="0"/>
        <w:jc w:val="left"/>
        <w:outlineLvl w:val="1"/>
        <w:rPr>
          <w:rFonts w:ascii="Open Sans" w:eastAsia="Times New Roman" w:hAnsi="Open Sans" w:cs="Open Sans"/>
          <w:b/>
          <w:bCs/>
          <w:color w:val="000000"/>
          <w:sz w:val="36"/>
          <w:szCs w:val="36"/>
          <w:lang w:val="es-ES" w:eastAsia="es-ES"/>
        </w:rPr>
      </w:pPr>
      <w:r w:rsidRPr="00C67FBB">
        <w:rPr>
          <w:rFonts w:ascii="Open Sans" w:eastAsia="Times New Roman" w:hAnsi="Open Sans" w:cs="Open Sans"/>
          <w:b/>
          <w:bCs/>
          <w:color w:val="000000"/>
          <w:sz w:val="36"/>
          <w:szCs w:val="36"/>
          <w:lang w:val="es-ES" w:eastAsia="es-ES"/>
        </w:rPr>
        <w:t>¿En qué casos se puede suspender la pena de prisión permanente revisable?</w:t>
      </w:r>
    </w:p>
    <w:p w14:paraId="12BD9612" w14:textId="77777777" w:rsidR="00C67FBB" w:rsidRPr="00C67FBB" w:rsidRDefault="00C67FBB" w:rsidP="00C67FBB">
      <w:pPr>
        <w:shd w:val="clear" w:color="auto" w:fill="FFFFFF"/>
        <w:spacing w:before="100" w:beforeAutospacing="1" w:after="360"/>
        <w:ind w:left="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Para poder </w:t>
      </w:r>
      <w:r w:rsidRPr="00C67FBB">
        <w:rPr>
          <w:rFonts w:ascii="Open Sans" w:eastAsia="Times New Roman" w:hAnsi="Open Sans" w:cs="Open Sans"/>
          <w:b/>
          <w:bCs/>
          <w:color w:val="000000"/>
          <w:sz w:val="21"/>
          <w:szCs w:val="21"/>
          <w:lang w:val="es-ES" w:eastAsia="es-ES"/>
        </w:rPr>
        <w:t>suspender la prisión permanente revisable</w:t>
      </w:r>
      <w:r w:rsidRPr="00C67FBB">
        <w:rPr>
          <w:rFonts w:ascii="Open Sans" w:eastAsia="Times New Roman" w:hAnsi="Open Sans" w:cs="Open Sans"/>
          <w:color w:val="000000"/>
          <w:sz w:val="21"/>
          <w:szCs w:val="21"/>
          <w:lang w:val="es-ES" w:eastAsia="es-ES"/>
        </w:rPr>
        <w:t> es necesario que se cumplan ciertos</w:t>
      </w:r>
      <w:r w:rsidRPr="00C67FBB">
        <w:rPr>
          <w:rFonts w:ascii="Open Sans" w:eastAsia="Times New Roman" w:hAnsi="Open Sans" w:cs="Open Sans"/>
          <w:b/>
          <w:bCs/>
          <w:color w:val="000000"/>
          <w:sz w:val="21"/>
          <w:szCs w:val="21"/>
          <w:lang w:val="es-ES" w:eastAsia="es-ES"/>
        </w:rPr>
        <w:t> requisitos:</w:t>
      </w:r>
    </w:p>
    <w:p w14:paraId="0E32E30B" w14:textId="77777777" w:rsidR="00C67FBB" w:rsidRPr="00C67FBB" w:rsidRDefault="00C67FBB" w:rsidP="00C67FBB">
      <w:pPr>
        <w:numPr>
          <w:ilvl w:val="0"/>
          <w:numId w:val="5"/>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Un periodo mínimo de cumplimiento, que va de los 25 a los 35 años.</w:t>
      </w:r>
    </w:p>
    <w:p w14:paraId="513CE0CE" w14:textId="77777777" w:rsidR="00C67FBB" w:rsidRPr="00C67FBB" w:rsidRDefault="00C67FBB" w:rsidP="00C67FBB">
      <w:pPr>
        <w:numPr>
          <w:ilvl w:val="0"/>
          <w:numId w:val="5"/>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El acceso al tercer grado.</w:t>
      </w:r>
    </w:p>
    <w:p w14:paraId="27892770" w14:textId="77777777" w:rsidR="00C67FBB" w:rsidRPr="00C67FBB" w:rsidRDefault="00C67FBB" w:rsidP="00C67FBB">
      <w:pPr>
        <w:numPr>
          <w:ilvl w:val="0"/>
          <w:numId w:val="5"/>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La valoración del tribunal de que existe un pronóstico favorable de reinserción social, que se realiza teniendo en cuenta factores como la personalidad, los antecedentes, el delito o sus circunstancias sociales y familiares, así como informes de especialistas.</w:t>
      </w:r>
    </w:p>
    <w:p w14:paraId="53BABD0B" w14:textId="77777777" w:rsidR="00C67FBB" w:rsidRPr="00C67FBB" w:rsidRDefault="00C67FBB" w:rsidP="00C67FBB">
      <w:pPr>
        <w:numPr>
          <w:ilvl w:val="0"/>
          <w:numId w:val="5"/>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Si se trata de delitos de terrorismo, se ha de demostrar el abandono de los propósitos terroristas y la colaboración con las autoridades.</w:t>
      </w:r>
    </w:p>
    <w:p w14:paraId="3DF3222B" w14:textId="77777777" w:rsidR="00C67FBB" w:rsidRPr="00C67FBB" w:rsidRDefault="00C67FBB" w:rsidP="00C67FBB">
      <w:pPr>
        <w:numPr>
          <w:ilvl w:val="0"/>
          <w:numId w:val="5"/>
        </w:numPr>
        <w:shd w:val="clear" w:color="auto" w:fill="FFFFFF"/>
        <w:spacing w:before="100" w:beforeAutospacing="1" w:after="120"/>
        <w:jc w:val="left"/>
        <w:rPr>
          <w:rFonts w:ascii="Open Sans" w:eastAsia="Times New Roman" w:hAnsi="Open Sans" w:cs="Open Sans"/>
          <w:color w:val="000000"/>
          <w:sz w:val="21"/>
          <w:szCs w:val="21"/>
          <w:lang w:val="es-ES" w:eastAsia="es-ES"/>
        </w:rPr>
      </w:pPr>
      <w:r w:rsidRPr="00C67FBB">
        <w:rPr>
          <w:rFonts w:ascii="Open Sans" w:eastAsia="Times New Roman" w:hAnsi="Open Sans" w:cs="Open Sans"/>
          <w:color w:val="000000"/>
          <w:sz w:val="21"/>
          <w:szCs w:val="21"/>
          <w:lang w:val="es-ES" w:eastAsia="es-ES"/>
        </w:rPr>
        <w:t>Otras condiciones generales y específicas de la legislación penitenciaria.</w:t>
      </w:r>
    </w:p>
    <w:p w14:paraId="1BE24D52" w14:textId="77777777" w:rsidR="005E14F6" w:rsidRDefault="005E14F6"/>
    <w:sectPr w:rsidR="005E1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EC6"/>
    <w:multiLevelType w:val="multilevel"/>
    <w:tmpl w:val="7144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EB5E45"/>
    <w:multiLevelType w:val="multilevel"/>
    <w:tmpl w:val="9AF2A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DB5A36"/>
    <w:multiLevelType w:val="multilevel"/>
    <w:tmpl w:val="2BB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29142B"/>
    <w:multiLevelType w:val="multilevel"/>
    <w:tmpl w:val="CE00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5016EC"/>
    <w:multiLevelType w:val="multilevel"/>
    <w:tmpl w:val="2EC0C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47765">
    <w:abstractNumId w:val="2"/>
  </w:num>
  <w:num w:numId="2" w16cid:durableId="1889488190">
    <w:abstractNumId w:val="3"/>
  </w:num>
  <w:num w:numId="3" w16cid:durableId="133573145">
    <w:abstractNumId w:val="0"/>
  </w:num>
  <w:num w:numId="4" w16cid:durableId="1758095332">
    <w:abstractNumId w:val="1"/>
  </w:num>
  <w:num w:numId="5" w16cid:durableId="2073388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BB"/>
    <w:rsid w:val="005E14F6"/>
    <w:rsid w:val="00BD0856"/>
    <w:rsid w:val="00C67FBB"/>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B592"/>
  <w15:chartTrackingRefBased/>
  <w15:docId w15:val="{7655FACA-462D-4DE0-BEC9-1743618B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9"/>
        <w:szCs w:val="19"/>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paragraph" w:styleId="Ttulo1">
    <w:name w:val="heading 1"/>
    <w:basedOn w:val="Normal"/>
    <w:link w:val="Ttulo1Car"/>
    <w:uiPriority w:val="9"/>
    <w:qFormat/>
    <w:rsid w:val="00C67FBB"/>
    <w:pPr>
      <w:spacing w:before="100" w:beforeAutospacing="1" w:after="100" w:afterAutospacing="1"/>
      <w:ind w:left="0"/>
      <w:jc w:val="left"/>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C67FBB"/>
    <w:pPr>
      <w:spacing w:before="100" w:beforeAutospacing="1" w:after="100" w:afterAutospacing="1"/>
      <w:ind w:left="0"/>
      <w:jc w:val="left"/>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7FB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67FBB"/>
    <w:rPr>
      <w:rFonts w:ascii="Times New Roman" w:eastAsia="Times New Roman" w:hAnsi="Times New Roman" w:cs="Times New Roman"/>
      <w:b/>
      <w:bCs/>
      <w:sz w:val="36"/>
      <w:szCs w:val="36"/>
      <w:lang w:eastAsia="es-ES"/>
    </w:rPr>
  </w:style>
  <w:style w:type="character" w:customStyle="1" w:styleId="posted-on">
    <w:name w:val="posted-on"/>
    <w:basedOn w:val="Fuentedeprrafopredeter"/>
    <w:rsid w:val="00C67FBB"/>
  </w:style>
  <w:style w:type="paragraph" w:styleId="NormalWeb">
    <w:name w:val="Normal (Web)"/>
    <w:basedOn w:val="Normal"/>
    <w:uiPriority w:val="99"/>
    <w:semiHidden/>
    <w:unhideWhenUsed/>
    <w:rsid w:val="00C67FBB"/>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67FBB"/>
    <w:rPr>
      <w:b/>
      <w:bCs/>
    </w:rPr>
  </w:style>
  <w:style w:type="paragraph" w:customStyle="1" w:styleId="title">
    <w:name w:val="title"/>
    <w:basedOn w:val="Normal"/>
    <w:rsid w:val="00C67FBB"/>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content">
    <w:name w:val="content"/>
    <w:basedOn w:val="Normal"/>
    <w:rsid w:val="00C67FBB"/>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C67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07431">
      <w:bodyDiv w:val="1"/>
      <w:marLeft w:val="0"/>
      <w:marRight w:val="0"/>
      <w:marTop w:val="0"/>
      <w:marBottom w:val="0"/>
      <w:divBdr>
        <w:top w:val="none" w:sz="0" w:space="0" w:color="auto"/>
        <w:left w:val="none" w:sz="0" w:space="0" w:color="auto"/>
        <w:bottom w:val="none" w:sz="0" w:space="0" w:color="auto"/>
        <w:right w:val="none" w:sz="0" w:space="0" w:color="auto"/>
      </w:divBdr>
      <w:divsChild>
        <w:div w:id="212548263">
          <w:marLeft w:val="0"/>
          <w:marRight w:val="0"/>
          <w:marTop w:val="0"/>
          <w:marBottom w:val="0"/>
          <w:divBdr>
            <w:top w:val="none" w:sz="0" w:space="0" w:color="auto"/>
            <w:left w:val="none" w:sz="0" w:space="0" w:color="auto"/>
            <w:bottom w:val="none" w:sz="0" w:space="0" w:color="auto"/>
            <w:right w:val="none" w:sz="0" w:space="0" w:color="auto"/>
          </w:divBdr>
          <w:divsChild>
            <w:div w:id="976182515">
              <w:marLeft w:val="0"/>
              <w:marRight w:val="0"/>
              <w:marTop w:val="0"/>
              <w:marBottom w:val="0"/>
              <w:divBdr>
                <w:top w:val="none" w:sz="0" w:space="0" w:color="auto"/>
                <w:left w:val="none" w:sz="0" w:space="0" w:color="auto"/>
                <w:bottom w:val="none" w:sz="0" w:space="0" w:color="auto"/>
                <w:right w:val="none" w:sz="0" w:space="0" w:color="auto"/>
              </w:divBdr>
              <w:divsChild>
                <w:div w:id="2761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002">
          <w:marLeft w:val="0"/>
          <w:marRight w:val="0"/>
          <w:marTop w:val="0"/>
          <w:marBottom w:val="0"/>
          <w:divBdr>
            <w:top w:val="none" w:sz="0" w:space="0" w:color="auto"/>
            <w:left w:val="none" w:sz="0" w:space="0" w:color="auto"/>
            <w:bottom w:val="none" w:sz="0" w:space="0" w:color="auto"/>
            <w:right w:val="none" w:sz="0" w:space="0" w:color="auto"/>
          </w:divBdr>
          <w:divsChild>
            <w:div w:id="1570574900">
              <w:marLeft w:val="0"/>
              <w:marRight w:val="0"/>
              <w:marTop w:val="0"/>
              <w:marBottom w:val="0"/>
              <w:divBdr>
                <w:top w:val="none" w:sz="0" w:space="0" w:color="auto"/>
                <w:left w:val="none" w:sz="0" w:space="0" w:color="auto"/>
                <w:bottom w:val="none" w:sz="0" w:space="0" w:color="auto"/>
                <w:right w:val="none" w:sz="0" w:space="0" w:color="auto"/>
              </w:divBdr>
              <w:divsChild>
                <w:div w:id="803544749">
                  <w:marLeft w:val="0"/>
                  <w:marRight w:val="0"/>
                  <w:marTop w:val="0"/>
                  <w:marBottom w:val="0"/>
                  <w:divBdr>
                    <w:top w:val="none" w:sz="0" w:space="0" w:color="auto"/>
                    <w:left w:val="none" w:sz="0" w:space="0" w:color="auto"/>
                    <w:bottom w:val="none" w:sz="0" w:space="0" w:color="auto"/>
                    <w:right w:val="none" w:sz="0" w:space="0" w:color="auto"/>
                  </w:divBdr>
                </w:div>
                <w:div w:id="1729910838">
                  <w:marLeft w:val="0"/>
                  <w:marRight w:val="0"/>
                  <w:marTop w:val="240"/>
                  <w:marBottom w:val="0"/>
                  <w:divBdr>
                    <w:top w:val="none" w:sz="0" w:space="0" w:color="auto"/>
                    <w:left w:val="none" w:sz="0" w:space="0" w:color="auto"/>
                    <w:bottom w:val="none" w:sz="0" w:space="0" w:color="auto"/>
                    <w:right w:val="none" w:sz="0" w:space="0" w:color="auto"/>
                  </w:divBdr>
                </w:div>
                <w:div w:id="1009526245">
                  <w:marLeft w:val="0"/>
                  <w:marRight w:val="0"/>
                  <w:marTop w:val="360"/>
                  <w:marBottom w:val="0"/>
                  <w:divBdr>
                    <w:top w:val="none" w:sz="0" w:space="0" w:color="auto"/>
                    <w:left w:val="none" w:sz="0" w:space="0" w:color="auto"/>
                    <w:bottom w:val="none" w:sz="0" w:space="0" w:color="auto"/>
                    <w:right w:val="none" w:sz="0" w:space="0" w:color="auto"/>
                  </w:divBdr>
                  <w:divsChild>
                    <w:div w:id="1379432769">
                      <w:blockQuote w:val="1"/>
                      <w:marLeft w:val="0"/>
                      <w:marRight w:val="0"/>
                      <w:marTop w:val="0"/>
                      <w:marBottom w:val="300"/>
                      <w:divBdr>
                        <w:top w:val="none" w:sz="0" w:space="0" w:color="auto"/>
                        <w:left w:val="none" w:sz="0" w:space="0" w:color="auto"/>
                        <w:bottom w:val="none" w:sz="0" w:space="0" w:color="auto"/>
                        <w:right w:val="none" w:sz="0" w:space="0" w:color="auto"/>
                      </w:divBdr>
                    </w:div>
                    <w:div w:id="4298592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e.es/buscar/act.php?id=BOE-A-1995-25444" TargetMode="External"/><Relationship Id="rId13" Type="http://schemas.openxmlformats.org/officeDocument/2006/relationships/hyperlink" Target="https://www.gersonvidal.com/blog/delito-homicidio/" TargetMode="External"/><Relationship Id="rId3" Type="http://schemas.openxmlformats.org/officeDocument/2006/relationships/settings" Target="settings.xml"/><Relationship Id="rId7" Type="http://schemas.openxmlformats.org/officeDocument/2006/relationships/hyperlink" Target="https://www.boe.es/buscar/act.php?id=BOE-A-1995-25444" TargetMode="External"/><Relationship Id="rId12" Type="http://schemas.openxmlformats.org/officeDocument/2006/relationships/hyperlink" Target="https://www.gersonvidal.com/blog/organizacion-y-grupo-crimin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oe.es/buscar/act.php?id=BOE-A-1995-25444" TargetMode="External"/><Relationship Id="rId11" Type="http://schemas.openxmlformats.org/officeDocument/2006/relationships/hyperlink" Target="https://www.gersonvidal.com/blog/delitos-sexuales/" TargetMode="External"/><Relationship Id="rId5" Type="http://schemas.openxmlformats.org/officeDocument/2006/relationships/hyperlink" Target="https://boe.es/buscar/act.php?id=BOE-A-1995-25444" TargetMode="External"/><Relationship Id="rId15" Type="http://schemas.openxmlformats.org/officeDocument/2006/relationships/fontTable" Target="fontTable.xml"/><Relationship Id="rId10" Type="http://schemas.openxmlformats.org/officeDocument/2006/relationships/hyperlink" Target="https://www.gersonvidal.com/blog/agravantes/" TargetMode="External"/><Relationship Id="rId4" Type="http://schemas.openxmlformats.org/officeDocument/2006/relationships/webSettings" Target="webSettings.xml"/><Relationship Id="rId9" Type="http://schemas.openxmlformats.org/officeDocument/2006/relationships/hyperlink" Target="https://boe.es/buscar/act.php?id=BOE-A-1995-25444" TargetMode="External"/><Relationship Id="rId14" Type="http://schemas.openxmlformats.org/officeDocument/2006/relationships/hyperlink" Target="https://www.gersonvidal.com/blog/delitos-lesa-human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4048</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2023-10-18T13:03:00Z</dcterms:created>
  <dcterms:modified xsi:type="dcterms:W3CDTF">2023-10-18T13:03:00Z</dcterms:modified>
</cp:coreProperties>
</file>