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678E" w14:textId="77777777" w:rsidR="008A4F1B" w:rsidRPr="008A4F1B" w:rsidRDefault="008A4F1B" w:rsidP="008A4F1B">
      <w:pPr>
        <w:spacing w:after="45" w:line="240" w:lineRule="auto"/>
        <w:rPr>
          <w:rFonts w:ascii="Times New Roman" w:eastAsia="Times New Roman" w:hAnsi="Times New Roman" w:cs="Times New Roman"/>
          <w:caps/>
          <w:color w:val="B44B0C"/>
          <w:sz w:val="19"/>
          <w:szCs w:val="19"/>
          <w:lang w:eastAsia="es-ES"/>
        </w:rPr>
      </w:pPr>
      <w:r w:rsidRPr="008A4F1B">
        <w:rPr>
          <w:rFonts w:ascii="Times New Roman" w:eastAsia="Times New Roman" w:hAnsi="Times New Roman" w:cs="Times New Roman"/>
          <w:caps/>
          <w:color w:val="B44B0C"/>
          <w:sz w:val="19"/>
          <w:szCs w:val="19"/>
          <w:lang w:eastAsia="es-ES"/>
        </w:rPr>
        <w:fldChar w:fldCharType="begin"/>
      </w:r>
      <w:r w:rsidRPr="008A4F1B">
        <w:rPr>
          <w:rFonts w:ascii="Times New Roman" w:eastAsia="Times New Roman" w:hAnsi="Times New Roman" w:cs="Times New Roman"/>
          <w:caps/>
          <w:color w:val="B44B0C"/>
          <w:sz w:val="19"/>
          <w:szCs w:val="19"/>
          <w:lang w:eastAsia="es-ES"/>
        </w:rPr>
        <w:instrText xml:space="preserve"> HYPERLINK "https://www.mundojuridico.info/category/arrendamientos/" </w:instrText>
      </w:r>
      <w:r w:rsidRPr="008A4F1B">
        <w:rPr>
          <w:rFonts w:ascii="Times New Roman" w:eastAsia="Times New Roman" w:hAnsi="Times New Roman" w:cs="Times New Roman"/>
          <w:caps/>
          <w:color w:val="B44B0C"/>
          <w:sz w:val="19"/>
          <w:szCs w:val="19"/>
          <w:lang w:eastAsia="es-ES"/>
        </w:rPr>
      </w:r>
      <w:r w:rsidRPr="008A4F1B">
        <w:rPr>
          <w:rFonts w:ascii="Times New Roman" w:eastAsia="Times New Roman" w:hAnsi="Times New Roman" w:cs="Times New Roman"/>
          <w:caps/>
          <w:color w:val="B44B0C"/>
          <w:sz w:val="19"/>
          <w:szCs w:val="19"/>
          <w:lang w:eastAsia="es-ES"/>
        </w:rPr>
        <w:fldChar w:fldCharType="separate"/>
      </w:r>
      <w:r w:rsidRPr="008A4F1B">
        <w:rPr>
          <w:rFonts w:ascii="Times New Roman" w:eastAsia="Times New Roman" w:hAnsi="Times New Roman" w:cs="Times New Roman"/>
          <w:caps/>
          <w:color w:val="B44B0C"/>
          <w:sz w:val="19"/>
          <w:szCs w:val="19"/>
          <w:lang w:eastAsia="es-ES"/>
        </w:rPr>
        <w:br/>
      </w:r>
      <w:r w:rsidRPr="008A4F1B">
        <w:rPr>
          <w:rFonts w:ascii="Times New Roman" w:eastAsia="Times New Roman" w:hAnsi="Times New Roman" w:cs="Times New Roman"/>
          <w:caps/>
          <w:color w:val="B44B0C"/>
          <w:sz w:val="19"/>
          <w:szCs w:val="19"/>
          <w:u w:val="single"/>
          <w:lang w:eastAsia="es-ES"/>
        </w:rPr>
        <w:t>ARRENDAMIENTOS</w:t>
      </w:r>
      <w:r w:rsidRPr="008A4F1B">
        <w:rPr>
          <w:rFonts w:ascii="Times New Roman" w:eastAsia="Times New Roman" w:hAnsi="Times New Roman" w:cs="Times New Roman"/>
          <w:caps/>
          <w:color w:val="B44B0C"/>
          <w:sz w:val="19"/>
          <w:szCs w:val="19"/>
          <w:lang w:eastAsia="es-ES"/>
        </w:rPr>
        <w:fldChar w:fldCharType="end"/>
      </w:r>
    </w:p>
    <w:p w14:paraId="7FCD8E72" w14:textId="77777777" w:rsidR="008A4F1B" w:rsidRPr="008A4F1B" w:rsidRDefault="008A4F1B" w:rsidP="008A4F1B">
      <w:pPr>
        <w:spacing w:after="120" w:line="240" w:lineRule="auto"/>
        <w:outlineLvl w:val="0"/>
        <w:rPr>
          <w:rFonts w:ascii="Helvetica" w:eastAsia="Times New Roman" w:hAnsi="Helvetica" w:cs="Helvetica"/>
          <w:b/>
          <w:bCs/>
          <w:color w:val="333333"/>
          <w:kern w:val="36"/>
          <w:sz w:val="45"/>
          <w:szCs w:val="45"/>
          <w:lang w:eastAsia="es-ES"/>
        </w:rPr>
      </w:pPr>
      <w:r w:rsidRPr="008A4F1B">
        <w:rPr>
          <w:rFonts w:ascii="Helvetica" w:eastAsia="Times New Roman" w:hAnsi="Helvetica" w:cs="Helvetica"/>
          <w:b/>
          <w:bCs/>
          <w:color w:val="333333"/>
          <w:kern w:val="36"/>
          <w:sz w:val="45"/>
          <w:szCs w:val="45"/>
          <w:lang w:eastAsia="es-ES"/>
        </w:rPr>
        <w:t>Demanda de desahucio</w:t>
      </w:r>
    </w:p>
    <w:p w14:paraId="0BDE9FC8" w14:textId="77777777" w:rsidR="008A4F1B" w:rsidRPr="008A4F1B" w:rsidRDefault="008A4F1B" w:rsidP="008A4F1B">
      <w:pPr>
        <w:spacing w:after="0" w:line="240" w:lineRule="auto"/>
        <w:rPr>
          <w:rFonts w:ascii="Times New Roman" w:eastAsia="Times New Roman" w:hAnsi="Times New Roman" w:cs="Times New Roman"/>
          <w:color w:val="666666"/>
          <w:sz w:val="24"/>
          <w:szCs w:val="24"/>
          <w:lang w:eastAsia="es-ES"/>
        </w:rPr>
      </w:pPr>
      <w:r w:rsidRPr="008A4F1B">
        <w:rPr>
          <w:rFonts w:ascii="Times New Roman" w:eastAsia="Times New Roman" w:hAnsi="Times New Roman" w:cs="Times New Roman"/>
          <w:color w:val="666666"/>
          <w:sz w:val="24"/>
          <w:szCs w:val="24"/>
          <w:lang w:eastAsia="es-ES"/>
        </w:rPr>
        <w:t>Contenido y cuestiones que debes saber sobre la demanda de desahucio en los juicios sobre arrendamientos tras la Ley de la Vivienda de 2023.</w:t>
      </w:r>
    </w:p>
    <w:p w14:paraId="76A47293" w14:textId="77777777" w:rsidR="008A4F1B" w:rsidRPr="008A4F1B" w:rsidRDefault="008A4F1B" w:rsidP="008A4F1B">
      <w:pPr>
        <w:spacing w:after="0" w:line="240" w:lineRule="auto"/>
        <w:rPr>
          <w:rFonts w:ascii="Times New Roman" w:eastAsia="Times New Roman" w:hAnsi="Times New Roman" w:cs="Times New Roman"/>
          <w:color w:val="666666"/>
          <w:sz w:val="20"/>
          <w:szCs w:val="20"/>
          <w:lang w:eastAsia="es-ES"/>
        </w:rPr>
      </w:pPr>
      <w:r w:rsidRPr="008A4F1B">
        <w:rPr>
          <w:rFonts w:ascii="Times New Roman" w:eastAsia="Times New Roman" w:hAnsi="Times New Roman" w:cs="Times New Roman"/>
          <w:caps/>
          <w:color w:val="666666"/>
          <w:sz w:val="20"/>
          <w:szCs w:val="20"/>
          <w:lang w:eastAsia="es-ES"/>
        </w:rPr>
        <w:t>1 JUNIO, 2023</w:t>
      </w:r>
    </w:p>
    <w:p w14:paraId="1DCC7714" w14:textId="77777777" w:rsidR="008A4F1B" w:rsidRPr="008A4F1B" w:rsidRDefault="008A4F1B" w:rsidP="008A4F1B">
      <w:pPr>
        <w:spacing w:after="0" w:line="240" w:lineRule="auto"/>
        <w:rPr>
          <w:rFonts w:ascii="Times New Roman" w:eastAsia="Times New Roman" w:hAnsi="Times New Roman" w:cs="Times New Roman"/>
          <w:color w:val="666666"/>
          <w:sz w:val="20"/>
          <w:szCs w:val="20"/>
          <w:lang w:eastAsia="es-ES"/>
        </w:rPr>
      </w:pPr>
      <w:r w:rsidRPr="008A4F1B">
        <w:rPr>
          <w:rFonts w:ascii="Times New Roman" w:eastAsia="Times New Roman" w:hAnsi="Times New Roman" w:cs="Times New Roman"/>
          <w:color w:val="666666"/>
          <w:sz w:val="20"/>
          <w:szCs w:val="20"/>
          <w:lang w:eastAsia="es-ES"/>
        </w:rPr>
        <w:t>10 min de lectura</w:t>
      </w:r>
    </w:p>
    <w:p w14:paraId="4800EF8A" w14:textId="77777777" w:rsidR="008A4F1B" w:rsidRPr="008A4F1B" w:rsidRDefault="008A4F1B" w:rsidP="008A4F1B">
      <w:pPr>
        <w:spacing w:after="0" w:line="240" w:lineRule="auto"/>
        <w:rPr>
          <w:rFonts w:ascii="Times New Roman" w:eastAsia="Times New Roman" w:hAnsi="Times New Roman" w:cs="Times New Roman"/>
          <w:color w:val="666666"/>
          <w:sz w:val="17"/>
          <w:szCs w:val="17"/>
          <w:lang w:eastAsia="es-ES"/>
        </w:rPr>
      </w:pPr>
    </w:p>
    <w:p w14:paraId="66F26097" w14:textId="77777777" w:rsidR="008A4F1B" w:rsidRPr="008A4F1B" w:rsidRDefault="008A4F1B" w:rsidP="008A4F1B">
      <w:pPr>
        <w:spacing w:after="0" w:line="240" w:lineRule="auto"/>
        <w:rPr>
          <w:rFonts w:ascii="Times New Roman" w:eastAsia="Times New Roman" w:hAnsi="Times New Roman" w:cs="Times New Roman"/>
          <w:caps/>
          <w:color w:val="666666"/>
          <w:sz w:val="17"/>
          <w:szCs w:val="17"/>
          <w:lang w:eastAsia="es-ES"/>
        </w:rPr>
      </w:pPr>
      <w:r w:rsidRPr="008A4F1B">
        <w:rPr>
          <w:rFonts w:ascii="Times New Roman" w:eastAsia="Times New Roman" w:hAnsi="Times New Roman" w:cs="Times New Roman"/>
          <w:caps/>
          <w:color w:val="666666"/>
          <w:sz w:val="17"/>
          <w:szCs w:val="17"/>
          <w:lang w:eastAsia="es-ES"/>
        </w:rPr>
        <w:t>FRANCISCO SEVILLA CÁCERES</w:t>
      </w:r>
    </w:p>
    <w:p w14:paraId="7B706A6D" w14:textId="77777777" w:rsidR="008A4F1B" w:rsidRPr="008A4F1B" w:rsidRDefault="008A4F1B" w:rsidP="008A4F1B">
      <w:pPr>
        <w:spacing w:after="0" w:line="240" w:lineRule="auto"/>
        <w:rPr>
          <w:rFonts w:ascii="Times New Roman" w:eastAsia="Times New Roman" w:hAnsi="Times New Roman" w:cs="Times New Roman"/>
          <w:color w:val="666666"/>
          <w:sz w:val="17"/>
          <w:szCs w:val="17"/>
          <w:lang w:eastAsia="es-ES"/>
        </w:rPr>
      </w:pPr>
      <w:r w:rsidRPr="008A4F1B">
        <w:rPr>
          <w:rFonts w:ascii="Times New Roman" w:eastAsia="Times New Roman" w:hAnsi="Times New Roman" w:cs="Times New Roman"/>
          <w:color w:val="666666"/>
          <w:sz w:val="17"/>
          <w:szCs w:val="17"/>
          <w:lang w:eastAsia="es-ES"/>
        </w:rPr>
        <w:t>Abogado</w:t>
      </w:r>
    </w:p>
    <w:p w14:paraId="22AFD52E" w14:textId="77777777" w:rsidR="008A4F1B" w:rsidRPr="008A4F1B" w:rsidRDefault="008A618F" w:rsidP="008A4F1B">
      <w:pPr>
        <w:spacing w:after="0" w:line="240" w:lineRule="auto"/>
        <w:rPr>
          <w:rFonts w:ascii="Times New Roman" w:eastAsia="Times New Roman" w:hAnsi="Times New Roman" w:cs="Times New Roman"/>
          <w:color w:val="666666"/>
          <w:sz w:val="17"/>
          <w:szCs w:val="17"/>
          <w:lang w:eastAsia="es-ES"/>
        </w:rPr>
      </w:pPr>
      <w:hyperlink r:id="rId4" w:anchor="comments" w:history="1">
        <w:r w:rsidR="008A4F1B" w:rsidRPr="008A4F1B">
          <w:rPr>
            <w:rFonts w:ascii="Times New Roman" w:eastAsia="Times New Roman" w:hAnsi="Times New Roman" w:cs="Times New Roman"/>
            <w:caps/>
            <w:color w:val="FFFFFF"/>
            <w:sz w:val="15"/>
            <w:szCs w:val="15"/>
            <w:u w:val="single"/>
            <w:bdr w:val="single" w:sz="6" w:space="12" w:color="EBEBEB" w:frame="1"/>
            <w:shd w:val="clear" w:color="auto" w:fill="FFFFFF"/>
            <w:lang w:eastAsia="es-ES"/>
          </w:rPr>
          <w:t>4 COMENTARIOS</w:t>
        </w:r>
      </w:hyperlink>
    </w:p>
    <w:p w14:paraId="4E9209AC" w14:textId="77777777" w:rsidR="008A4F1B" w:rsidRPr="008A4F1B" w:rsidRDefault="008A4F1B" w:rsidP="008A4F1B">
      <w:pPr>
        <w:shd w:val="clear" w:color="auto" w:fill="FFFFFF"/>
        <w:spacing w:after="0" w:line="240" w:lineRule="auto"/>
        <w:textAlignment w:val="center"/>
        <w:rPr>
          <w:rFonts w:ascii="Helvetica" w:eastAsia="Times New Roman" w:hAnsi="Helvetica" w:cs="Helvetica"/>
          <w:b/>
          <w:bCs/>
          <w:color w:val="333333"/>
          <w:sz w:val="29"/>
          <w:szCs w:val="29"/>
          <w:lang w:eastAsia="es-ES"/>
        </w:rPr>
      </w:pPr>
      <w:r w:rsidRPr="008A4F1B">
        <w:rPr>
          <w:rFonts w:ascii="Helvetica" w:eastAsia="Times New Roman" w:hAnsi="Helvetica" w:cs="Helvetica"/>
          <w:b/>
          <w:bCs/>
          <w:color w:val="333333"/>
          <w:sz w:val="29"/>
          <w:szCs w:val="29"/>
          <w:lang w:eastAsia="es-ES"/>
        </w:rPr>
        <w:t>Índice de contenidos</w:t>
      </w:r>
    </w:p>
    <w:p w14:paraId="5389DBA8" w14:textId="77777777" w:rsidR="008A4F1B" w:rsidRPr="008A4F1B" w:rsidRDefault="008A618F" w:rsidP="008A4F1B">
      <w:pPr>
        <w:shd w:val="clear" w:color="auto" w:fill="FFFFFF"/>
        <w:spacing w:line="240" w:lineRule="auto"/>
        <w:rPr>
          <w:rFonts w:ascii="Helvetica" w:eastAsia="Times New Roman" w:hAnsi="Helvetica" w:cs="Helvetica"/>
          <w:color w:val="333333"/>
          <w:sz w:val="24"/>
          <w:szCs w:val="24"/>
          <w:lang w:eastAsia="es-ES"/>
        </w:rPr>
      </w:pPr>
      <w:hyperlink r:id="rId5" w:history="1">
        <w:r w:rsidR="008A4F1B" w:rsidRPr="008A4F1B">
          <w:rPr>
            <w:rFonts w:ascii="Helvetica" w:eastAsia="Times New Roman" w:hAnsi="Helvetica" w:cs="Helvetica"/>
            <w:color w:val="444444"/>
            <w:sz w:val="18"/>
            <w:szCs w:val="18"/>
            <w:u w:val="single"/>
            <w:bdr w:val="none" w:sz="0" w:space="0" w:color="auto" w:frame="1"/>
          </w:rPr>
          <w:object w:dxaOrig="1440" w:dyaOrig="1440" w14:anchorId="69F96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18.15pt" o:ole="">
              <v:imagedata r:id="rId6" o:title=""/>
            </v:shape>
            <w:control r:id="rId7" w:name="DefaultOcxName" w:shapeid="_x0000_i1028"/>
          </w:object>
        </w:r>
      </w:hyperlink>
    </w:p>
    <w:p w14:paraId="6ABCA381"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Mediante la </w:t>
      </w:r>
      <w:r w:rsidRPr="008A4F1B">
        <w:rPr>
          <w:rFonts w:ascii="Helvetica" w:eastAsia="Times New Roman" w:hAnsi="Helvetica" w:cs="Helvetica"/>
          <w:b/>
          <w:bCs/>
          <w:color w:val="333333"/>
          <w:sz w:val="24"/>
          <w:szCs w:val="24"/>
          <w:lang w:eastAsia="es-ES"/>
        </w:rPr>
        <w:t>demanda de desahucio </w:t>
      </w:r>
      <w:r w:rsidRPr="008A4F1B">
        <w:rPr>
          <w:rFonts w:ascii="Helvetica" w:eastAsia="Times New Roman" w:hAnsi="Helvetica" w:cs="Helvetica"/>
          <w:color w:val="333333"/>
          <w:sz w:val="24"/>
          <w:szCs w:val="24"/>
          <w:lang w:eastAsia="es-ES"/>
        </w:rPr>
        <w:t>se pretende instar al Juzgado para que dicte una sentencia por la que el arrendador pueda recuperar la vivienda entregada en alquiler bien porque el inquilino </w:t>
      </w:r>
      <w:r w:rsidRPr="008A4F1B">
        <w:rPr>
          <w:rFonts w:ascii="Helvetica" w:eastAsia="Times New Roman" w:hAnsi="Helvetica" w:cs="Helvetica"/>
          <w:b/>
          <w:bCs/>
          <w:color w:val="333333"/>
          <w:sz w:val="24"/>
          <w:szCs w:val="24"/>
          <w:lang w:eastAsia="es-ES"/>
        </w:rPr>
        <w:t>no ha pagado la renta o cantidades debidas</w:t>
      </w:r>
      <w:r w:rsidRPr="008A4F1B">
        <w:rPr>
          <w:rFonts w:ascii="Helvetica" w:eastAsia="Times New Roman" w:hAnsi="Helvetica" w:cs="Helvetica"/>
          <w:color w:val="333333"/>
          <w:sz w:val="24"/>
          <w:szCs w:val="24"/>
          <w:lang w:eastAsia="es-ES"/>
        </w:rPr>
        <w:t> como suministros (luz, agua, gas, etc.), bien porque haya </w:t>
      </w:r>
      <w:r w:rsidRPr="008A4F1B">
        <w:rPr>
          <w:rFonts w:ascii="Helvetica" w:eastAsia="Times New Roman" w:hAnsi="Helvetica" w:cs="Helvetica"/>
          <w:b/>
          <w:bCs/>
          <w:color w:val="333333"/>
          <w:sz w:val="24"/>
          <w:szCs w:val="24"/>
          <w:lang w:eastAsia="es-ES"/>
        </w:rPr>
        <w:t>terminado el plazo de duración legal o contractual</w:t>
      </w:r>
      <w:r w:rsidRPr="008A4F1B">
        <w:rPr>
          <w:rFonts w:ascii="Helvetica" w:eastAsia="Times New Roman" w:hAnsi="Helvetica" w:cs="Helvetica"/>
          <w:color w:val="333333"/>
          <w:sz w:val="24"/>
          <w:szCs w:val="24"/>
          <w:lang w:eastAsia="es-ES"/>
        </w:rPr>
        <w:t> del contrato, o bien porque </w:t>
      </w:r>
      <w:r w:rsidRPr="008A4F1B">
        <w:rPr>
          <w:rFonts w:ascii="Helvetica" w:eastAsia="Times New Roman" w:hAnsi="Helvetica" w:cs="Helvetica"/>
          <w:b/>
          <w:bCs/>
          <w:color w:val="333333"/>
          <w:sz w:val="24"/>
          <w:szCs w:val="24"/>
          <w:lang w:eastAsia="es-ES"/>
        </w:rPr>
        <w:t>ocupando en precario</w:t>
      </w:r>
      <w:r w:rsidRPr="008A4F1B">
        <w:rPr>
          <w:rFonts w:ascii="Helvetica" w:eastAsia="Times New Roman" w:hAnsi="Helvetica" w:cs="Helvetica"/>
          <w:color w:val="333333"/>
          <w:sz w:val="24"/>
          <w:szCs w:val="24"/>
          <w:lang w:eastAsia="es-ES"/>
        </w:rPr>
        <w:t>.</w:t>
      </w:r>
    </w:p>
    <w:p w14:paraId="61D98625" w14:textId="77777777" w:rsidR="008A4F1B" w:rsidRPr="008A4F1B" w:rsidRDefault="008A4F1B" w:rsidP="008A4F1B">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es-ES"/>
        </w:rPr>
      </w:pPr>
      <w:r w:rsidRPr="008A4F1B">
        <w:rPr>
          <w:rFonts w:ascii="Helvetica" w:eastAsia="Times New Roman" w:hAnsi="Helvetica" w:cs="Helvetica"/>
          <w:b/>
          <w:bCs/>
          <w:color w:val="333333"/>
          <w:sz w:val="36"/>
          <w:szCs w:val="36"/>
          <w:lang w:eastAsia="es-ES"/>
        </w:rPr>
        <w:t>Finalidad del juicio de desahucio</w:t>
      </w:r>
    </w:p>
    <w:p w14:paraId="70FC2410"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El </w:t>
      </w:r>
      <w:hyperlink r:id="rId8" w:tgtFrame="_blank" w:history="1">
        <w:r w:rsidRPr="008A4F1B">
          <w:rPr>
            <w:rFonts w:ascii="Helvetica" w:eastAsia="Times New Roman" w:hAnsi="Helvetica" w:cs="Helvetica"/>
            <w:b/>
            <w:bCs/>
            <w:color w:val="B44B0C"/>
            <w:sz w:val="24"/>
            <w:szCs w:val="24"/>
            <w:u w:val="single"/>
            <w:lang w:eastAsia="es-ES"/>
          </w:rPr>
          <w:t>procedimiento de desahucio</w:t>
        </w:r>
      </w:hyperlink>
      <w:r w:rsidRPr="008A4F1B">
        <w:rPr>
          <w:rFonts w:ascii="Helvetica" w:eastAsia="Times New Roman" w:hAnsi="Helvetica" w:cs="Helvetica"/>
          <w:b/>
          <w:bCs/>
          <w:color w:val="333333"/>
          <w:sz w:val="24"/>
          <w:szCs w:val="24"/>
          <w:lang w:eastAsia="es-ES"/>
        </w:rPr>
        <w:t>,</w:t>
      </w:r>
      <w:r w:rsidRPr="008A4F1B">
        <w:rPr>
          <w:rFonts w:ascii="Helvetica" w:eastAsia="Times New Roman" w:hAnsi="Helvetica" w:cs="Helvetica"/>
          <w:color w:val="333333"/>
          <w:sz w:val="24"/>
          <w:szCs w:val="24"/>
          <w:lang w:eastAsia="es-ES"/>
        </w:rPr>
        <w:t> ya sea por falta de pago de la renta, bien porque ha </w:t>
      </w:r>
      <w:hyperlink r:id="rId9" w:tgtFrame="_blank" w:history="1">
        <w:r w:rsidRPr="008A4F1B">
          <w:rPr>
            <w:rFonts w:ascii="Helvetica" w:eastAsia="Times New Roman" w:hAnsi="Helvetica" w:cs="Helvetica"/>
            <w:b/>
            <w:bCs/>
            <w:color w:val="B44B0C"/>
            <w:sz w:val="24"/>
            <w:szCs w:val="24"/>
            <w:u w:val="single"/>
            <w:lang w:eastAsia="es-ES"/>
          </w:rPr>
          <w:t>finalizado el plazo de duración</w:t>
        </w:r>
      </w:hyperlink>
      <w:r w:rsidRPr="008A4F1B">
        <w:rPr>
          <w:rFonts w:ascii="Helvetica" w:eastAsia="Times New Roman" w:hAnsi="Helvetica" w:cs="Helvetica"/>
          <w:color w:val="333333"/>
          <w:sz w:val="24"/>
          <w:szCs w:val="24"/>
          <w:lang w:eastAsia="es-ES"/>
        </w:rPr>
        <w:t> del contrato y no se devuelve el inmueble, o bien sea porque se viene utilizando o usando en calidad de </w:t>
      </w:r>
      <w:hyperlink r:id="rId10" w:tgtFrame="_blank" w:history="1">
        <w:r w:rsidRPr="008A4F1B">
          <w:rPr>
            <w:rFonts w:ascii="Helvetica" w:eastAsia="Times New Roman" w:hAnsi="Helvetica" w:cs="Helvetica"/>
            <w:b/>
            <w:bCs/>
            <w:color w:val="B44B0C"/>
            <w:sz w:val="24"/>
            <w:szCs w:val="24"/>
            <w:u w:val="single"/>
            <w:lang w:eastAsia="es-ES"/>
          </w:rPr>
          <w:t>precario</w:t>
        </w:r>
      </w:hyperlink>
      <w:r w:rsidRPr="008A4F1B">
        <w:rPr>
          <w:rFonts w:ascii="Helvetica" w:eastAsia="Times New Roman" w:hAnsi="Helvetica" w:cs="Helvetica"/>
          <w:color w:val="333333"/>
          <w:sz w:val="24"/>
          <w:szCs w:val="24"/>
          <w:lang w:eastAsia="es-ES"/>
        </w:rPr>
        <w:t>, lo que pretende principalmente es </w:t>
      </w:r>
      <w:r w:rsidRPr="008A4F1B">
        <w:rPr>
          <w:rFonts w:ascii="Helvetica" w:eastAsia="Times New Roman" w:hAnsi="Helvetica" w:cs="Helvetica"/>
          <w:b/>
          <w:bCs/>
          <w:color w:val="333333"/>
          <w:sz w:val="24"/>
          <w:szCs w:val="24"/>
          <w:lang w:eastAsia="es-ES"/>
        </w:rPr>
        <w:t>recuperar la posesión de la finca</w:t>
      </w:r>
      <w:r w:rsidRPr="008A4F1B">
        <w:rPr>
          <w:rFonts w:ascii="Helvetica" w:eastAsia="Times New Roman" w:hAnsi="Helvetica" w:cs="Helvetica"/>
          <w:color w:val="333333"/>
          <w:sz w:val="24"/>
          <w:szCs w:val="24"/>
          <w:lang w:eastAsia="es-ES"/>
        </w:rPr>
        <w:t>, aunque también si se quiere, puede aprovecharse para reclamar el importe de las rentas o cantidades adeudadas en su caso.</w:t>
      </w:r>
    </w:p>
    <w:p w14:paraId="140065DD" w14:textId="77777777" w:rsidR="008A4F1B" w:rsidRPr="008A4F1B" w:rsidRDefault="008A4F1B" w:rsidP="008A4F1B">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eastAsia="es-ES"/>
        </w:rPr>
      </w:pPr>
      <w:r w:rsidRPr="008A4F1B">
        <w:rPr>
          <w:rFonts w:ascii="Helvetica" w:eastAsia="Times New Roman" w:hAnsi="Helvetica" w:cs="Helvetica"/>
          <w:b/>
          <w:bCs/>
          <w:color w:val="333333"/>
          <w:sz w:val="27"/>
          <w:szCs w:val="27"/>
          <w:lang w:eastAsia="es-ES"/>
        </w:rPr>
        <w:t>Juzgado competente para el juicio de desahucio</w:t>
      </w:r>
    </w:p>
    <w:p w14:paraId="6E508010"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El Juzgado competente para conocer de la demanda de desahucio es el </w:t>
      </w:r>
      <w:r w:rsidRPr="008A4F1B">
        <w:rPr>
          <w:rFonts w:ascii="Helvetica" w:eastAsia="Times New Roman" w:hAnsi="Helvetica" w:cs="Helvetica"/>
          <w:b/>
          <w:bCs/>
          <w:color w:val="333333"/>
          <w:sz w:val="24"/>
          <w:szCs w:val="24"/>
          <w:lang w:eastAsia="es-ES"/>
        </w:rPr>
        <w:t>Juzgado de Primera Instancia del</w:t>
      </w:r>
      <w:r w:rsidRPr="008A4F1B">
        <w:rPr>
          <w:rFonts w:ascii="Helvetica" w:eastAsia="Times New Roman" w:hAnsi="Helvetica" w:cs="Helvetica"/>
          <w:color w:val="333333"/>
          <w:sz w:val="24"/>
          <w:szCs w:val="24"/>
          <w:lang w:eastAsia="es-ES"/>
        </w:rPr>
        <w:t> </w:t>
      </w:r>
      <w:hyperlink r:id="rId11" w:history="1">
        <w:r w:rsidRPr="008A4F1B">
          <w:rPr>
            <w:rFonts w:ascii="Helvetica" w:eastAsia="Times New Roman" w:hAnsi="Helvetica" w:cs="Helvetica"/>
            <w:b/>
            <w:bCs/>
            <w:color w:val="B44B0C"/>
            <w:sz w:val="24"/>
            <w:szCs w:val="24"/>
            <w:u w:val="single"/>
            <w:lang w:eastAsia="es-ES"/>
          </w:rPr>
          <w:t>lugar donde se encuentre ubicada la finca</w:t>
        </w:r>
      </w:hyperlink>
      <w:r w:rsidRPr="008A4F1B">
        <w:rPr>
          <w:rFonts w:ascii="Helvetica" w:eastAsia="Times New Roman" w:hAnsi="Helvetica" w:cs="Helvetica"/>
          <w:color w:val="333333"/>
          <w:sz w:val="24"/>
          <w:szCs w:val="24"/>
          <w:lang w:eastAsia="es-ES"/>
        </w:rPr>
        <w:t xml:space="preserve"> (piso, local, etc.) arrendada o que viene siendo ocupada.  Si hubiere varios Juzgados en la localidad, deberá presentarse la demanda en la </w:t>
      </w:r>
      <w:proofErr w:type="spellStart"/>
      <w:r w:rsidRPr="008A4F1B">
        <w:rPr>
          <w:rFonts w:ascii="Helvetica" w:eastAsia="Times New Roman" w:hAnsi="Helvetica" w:cs="Helvetica"/>
          <w:color w:val="333333"/>
          <w:sz w:val="24"/>
          <w:szCs w:val="24"/>
          <w:lang w:eastAsia="es-ES"/>
        </w:rPr>
        <w:t>ofician</w:t>
      </w:r>
      <w:proofErr w:type="spellEnd"/>
      <w:r w:rsidRPr="008A4F1B">
        <w:rPr>
          <w:rFonts w:ascii="Helvetica" w:eastAsia="Times New Roman" w:hAnsi="Helvetica" w:cs="Helvetica"/>
          <w:color w:val="333333"/>
          <w:sz w:val="24"/>
          <w:szCs w:val="24"/>
          <w:lang w:eastAsia="es-ES"/>
        </w:rPr>
        <w:t xml:space="preserve"> de reparto, y ésta la remitirá al Juzgado que por turno corresponda.</w:t>
      </w:r>
    </w:p>
    <w:p w14:paraId="214DC92B" w14:textId="77777777" w:rsidR="008A4F1B" w:rsidRPr="008A4F1B" w:rsidRDefault="008A4F1B" w:rsidP="008A4F1B">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eastAsia="es-ES"/>
        </w:rPr>
      </w:pPr>
      <w:r w:rsidRPr="008A4F1B">
        <w:rPr>
          <w:rFonts w:ascii="Helvetica" w:eastAsia="Times New Roman" w:hAnsi="Helvetica" w:cs="Helvetica"/>
          <w:b/>
          <w:bCs/>
          <w:color w:val="333333"/>
          <w:sz w:val="27"/>
          <w:szCs w:val="27"/>
          <w:lang w:eastAsia="es-ES"/>
        </w:rPr>
        <w:t>¿Qué tipo de procedimiento judicial seguirá el desahucio?</w:t>
      </w:r>
    </w:p>
    <w:p w14:paraId="402B4B11"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El procedimiento de desahucio se verá mediante los </w:t>
      </w:r>
      <w:r w:rsidRPr="008A4F1B">
        <w:rPr>
          <w:rFonts w:ascii="Helvetica" w:eastAsia="Times New Roman" w:hAnsi="Helvetica" w:cs="Helvetica"/>
          <w:b/>
          <w:bCs/>
          <w:color w:val="333333"/>
          <w:sz w:val="24"/>
          <w:szCs w:val="24"/>
          <w:lang w:eastAsia="es-ES"/>
        </w:rPr>
        <w:t>trámites del juicio verbal con algunas especialidades</w:t>
      </w:r>
      <w:r w:rsidRPr="008A4F1B">
        <w:rPr>
          <w:rFonts w:ascii="Helvetica" w:eastAsia="Times New Roman" w:hAnsi="Helvetica" w:cs="Helvetica"/>
          <w:color w:val="333333"/>
          <w:sz w:val="24"/>
          <w:szCs w:val="24"/>
          <w:lang w:eastAsia="es-ES"/>
        </w:rPr>
        <w:t>. Sigue los trámites de este juicio </w:t>
      </w:r>
      <w:hyperlink r:id="rId12" w:tgtFrame="_blank" w:history="1">
        <w:r w:rsidRPr="008A4F1B">
          <w:rPr>
            <w:rFonts w:ascii="Helvetica" w:eastAsia="Times New Roman" w:hAnsi="Helvetica" w:cs="Helvetica"/>
            <w:b/>
            <w:bCs/>
            <w:color w:val="B44B0C"/>
            <w:sz w:val="24"/>
            <w:szCs w:val="24"/>
            <w:u w:val="single"/>
            <w:lang w:eastAsia="es-ES"/>
          </w:rPr>
          <w:t>por razón de la materia</w:t>
        </w:r>
      </w:hyperlink>
      <w:r w:rsidRPr="008A4F1B">
        <w:rPr>
          <w:rFonts w:ascii="Helvetica" w:eastAsia="Times New Roman" w:hAnsi="Helvetica" w:cs="Helvetica"/>
          <w:color w:val="333333"/>
          <w:sz w:val="24"/>
          <w:szCs w:val="24"/>
          <w:lang w:eastAsia="es-ES"/>
        </w:rPr>
        <w:t>, ya que la Ley de Enjuiciamiento Civil dispone obligatoriamente que se decidirán en juicio verbal, con independencia de la cuantía, las demandas siguientes:</w:t>
      </w:r>
    </w:p>
    <w:p w14:paraId="57EB99D9"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lastRenderedPageBreak/>
        <w:t>1.-   Las que versen sobre </w:t>
      </w:r>
      <w:r w:rsidRPr="008A4F1B">
        <w:rPr>
          <w:rFonts w:ascii="Helvetica" w:eastAsia="Times New Roman" w:hAnsi="Helvetica" w:cs="Helvetica"/>
          <w:b/>
          <w:bCs/>
          <w:color w:val="333333"/>
          <w:sz w:val="24"/>
          <w:szCs w:val="24"/>
          <w:lang w:eastAsia="es-ES"/>
        </w:rPr>
        <w:t>reclamación de cantidades por impago de rentas y cantidades debidas</w:t>
      </w:r>
      <w:r w:rsidRPr="008A4F1B">
        <w:rPr>
          <w:rFonts w:ascii="Helvetica" w:eastAsia="Times New Roman" w:hAnsi="Helvetica" w:cs="Helvetica"/>
          <w:color w:val="333333"/>
          <w:sz w:val="24"/>
          <w:szCs w:val="24"/>
          <w:lang w:eastAsia="es-ES"/>
        </w:rPr>
        <w:t> y las que, igualmente, con fundamento en el impago de la renta o cantidades debidas por el arrendatario, o en la </w:t>
      </w:r>
      <w:r w:rsidRPr="008A4F1B">
        <w:rPr>
          <w:rFonts w:ascii="Helvetica" w:eastAsia="Times New Roman" w:hAnsi="Helvetica" w:cs="Helvetica"/>
          <w:b/>
          <w:bCs/>
          <w:color w:val="333333"/>
          <w:sz w:val="24"/>
          <w:szCs w:val="24"/>
          <w:lang w:eastAsia="es-ES"/>
        </w:rPr>
        <w:t>expiración del plazo fijado contractual o legalmente</w:t>
      </w:r>
      <w:r w:rsidRPr="008A4F1B">
        <w:rPr>
          <w:rFonts w:ascii="Helvetica" w:eastAsia="Times New Roman" w:hAnsi="Helvetica" w:cs="Helvetica"/>
          <w:color w:val="333333"/>
          <w:sz w:val="24"/>
          <w:szCs w:val="24"/>
          <w:lang w:eastAsia="es-ES"/>
        </w:rPr>
        <w:t>, pretendan que el dueño, usufructuario o cualquier otra persona con derecho a poseer una finca rústica o urbana dada en arrendamiento, ordinario o financiero o en aparcería, recuperen la posesión de dicha finca.</w:t>
      </w:r>
    </w:p>
    <w:p w14:paraId="047A0F66"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2.-  Las que pretendan la recuperación de la plena posesión de una finca rústica o urbana, </w:t>
      </w:r>
      <w:r w:rsidRPr="008A4F1B">
        <w:rPr>
          <w:rFonts w:ascii="Helvetica" w:eastAsia="Times New Roman" w:hAnsi="Helvetica" w:cs="Helvetica"/>
          <w:b/>
          <w:bCs/>
          <w:color w:val="333333"/>
          <w:sz w:val="24"/>
          <w:szCs w:val="24"/>
          <w:lang w:eastAsia="es-ES"/>
        </w:rPr>
        <w:t>cedida en precario</w:t>
      </w:r>
      <w:r w:rsidRPr="008A4F1B">
        <w:rPr>
          <w:rFonts w:ascii="Helvetica" w:eastAsia="Times New Roman" w:hAnsi="Helvetica" w:cs="Helvetica"/>
          <w:color w:val="333333"/>
          <w:sz w:val="24"/>
          <w:szCs w:val="24"/>
          <w:lang w:eastAsia="es-ES"/>
        </w:rPr>
        <w:t>, por el dueño, usufructuario o cualquier otra persona con derecho a poseer dicha finca.</w:t>
      </w:r>
    </w:p>
    <w:p w14:paraId="59AD6F4E" w14:textId="77777777" w:rsidR="008A4F1B" w:rsidRPr="008A4F1B" w:rsidRDefault="008A4F1B" w:rsidP="008A4F1B">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es-ES"/>
        </w:rPr>
      </w:pPr>
      <w:r w:rsidRPr="008A4F1B">
        <w:rPr>
          <w:rFonts w:ascii="Helvetica" w:eastAsia="Times New Roman" w:hAnsi="Helvetica" w:cs="Helvetica"/>
          <w:b/>
          <w:bCs/>
          <w:color w:val="333333"/>
          <w:sz w:val="36"/>
          <w:szCs w:val="36"/>
          <w:lang w:eastAsia="es-ES"/>
        </w:rPr>
        <w:t>Veamos algunas cuestiones de la demanda de desahucio</w:t>
      </w:r>
    </w:p>
    <w:p w14:paraId="6D93E677" w14:textId="77777777" w:rsidR="008A4F1B" w:rsidRPr="008A4F1B" w:rsidRDefault="008A4F1B" w:rsidP="008A4F1B">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eastAsia="es-ES"/>
        </w:rPr>
      </w:pPr>
      <w:r w:rsidRPr="008A4F1B">
        <w:rPr>
          <w:rFonts w:ascii="Helvetica" w:eastAsia="Times New Roman" w:hAnsi="Helvetica" w:cs="Helvetica"/>
          <w:b/>
          <w:bCs/>
          <w:color w:val="333333"/>
          <w:sz w:val="27"/>
          <w:szCs w:val="27"/>
          <w:lang w:eastAsia="es-ES"/>
        </w:rPr>
        <w:t>¿Es necesario que la demanda de desahucio sea firmada por abogado y procurador?</w:t>
      </w:r>
    </w:p>
    <w:p w14:paraId="5DFD48FB"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b/>
          <w:bCs/>
          <w:color w:val="333333"/>
          <w:sz w:val="24"/>
          <w:szCs w:val="24"/>
          <w:lang w:eastAsia="es-ES"/>
        </w:rPr>
        <w:t>Sí es obligatoria la intervención de Abogado y Procurador</w:t>
      </w:r>
      <w:r w:rsidRPr="008A4F1B">
        <w:rPr>
          <w:rFonts w:ascii="Helvetica" w:eastAsia="Times New Roman" w:hAnsi="Helvetica" w:cs="Helvetica"/>
          <w:color w:val="333333"/>
          <w:sz w:val="24"/>
          <w:szCs w:val="24"/>
          <w:lang w:eastAsia="es-ES"/>
        </w:rPr>
        <w:t>.</w:t>
      </w:r>
    </w:p>
    <w:p w14:paraId="58E5B8CC"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La Ley de Enjuiciamiento Civil (modificada a partir del 7.10.2015) ha introducido un cambio en este sentido, estableciendo en los </w:t>
      </w:r>
      <w:hyperlink r:id="rId13" w:tgtFrame="_blank" w:history="1">
        <w:r w:rsidRPr="008A4F1B">
          <w:rPr>
            <w:rFonts w:ascii="Helvetica" w:eastAsia="Times New Roman" w:hAnsi="Helvetica" w:cs="Helvetica"/>
            <w:color w:val="B44B0C"/>
            <w:sz w:val="24"/>
            <w:szCs w:val="24"/>
            <w:u w:val="single"/>
            <w:lang w:eastAsia="es-ES"/>
          </w:rPr>
          <w:t>artículos 23 y 31</w:t>
        </w:r>
      </w:hyperlink>
      <w:r w:rsidRPr="008A4F1B">
        <w:rPr>
          <w:rFonts w:ascii="Helvetica" w:eastAsia="Times New Roman" w:hAnsi="Helvetica" w:cs="Helvetica"/>
          <w:color w:val="333333"/>
          <w:sz w:val="24"/>
          <w:szCs w:val="24"/>
          <w:lang w:eastAsia="es-ES"/>
        </w:rPr>
        <w:t> la </w:t>
      </w:r>
      <w:r w:rsidRPr="008A4F1B">
        <w:rPr>
          <w:rFonts w:ascii="Helvetica" w:eastAsia="Times New Roman" w:hAnsi="Helvetica" w:cs="Helvetica"/>
          <w:b/>
          <w:bCs/>
          <w:color w:val="333333"/>
          <w:sz w:val="24"/>
          <w:szCs w:val="24"/>
          <w:lang w:eastAsia="es-ES"/>
        </w:rPr>
        <w:t>necesidad  de que intervengan dichos profesionales</w:t>
      </w:r>
      <w:r w:rsidRPr="008A4F1B">
        <w:rPr>
          <w:rFonts w:ascii="Helvetica" w:eastAsia="Times New Roman" w:hAnsi="Helvetica" w:cs="Helvetica"/>
          <w:color w:val="333333"/>
          <w:sz w:val="24"/>
          <w:szCs w:val="24"/>
          <w:lang w:eastAsia="es-ES"/>
        </w:rPr>
        <w:t>. Todos los procedimientos, por razón de la materia (y el juicio de desahucio lo es) requerirán la presencia de abogado y procurador.</w:t>
      </w:r>
    </w:p>
    <w:p w14:paraId="7FEF4E5C" w14:textId="77777777" w:rsidR="008A4F1B" w:rsidRPr="008A4F1B" w:rsidRDefault="008A4F1B" w:rsidP="008A4F1B">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eastAsia="es-ES"/>
        </w:rPr>
      </w:pPr>
      <w:r w:rsidRPr="008A4F1B">
        <w:rPr>
          <w:rFonts w:ascii="Helvetica" w:eastAsia="Times New Roman" w:hAnsi="Helvetica" w:cs="Helvetica"/>
          <w:b/>
          <w:bCs/>
          <w:color w:val="333333"/>
          <w:sz w:val="27"/>
          <w:szCs w:val="27"/>
          <w:lang w:eastAsia="es-ES"/>
        </w:rPr>
        <w:t>Contenido de la demanda de desahucio</w:t>
      </w:r>
    </w:p>
    <w:p w14:paraId="1A9E20FA"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La demanda de desahucio deberá contener las circunstancias de identificación del actor y del demandado y el domicilio o residencia en que pueden ser emplazados, exponiéndose de forma numerada y separada los hechos y los fundamentos de derecho en que se fundamente la demanda, fijándose en último lugar con claridad y precisión lo que se pida (</w:t>
      </w:r>
      <w:hyperlink r:id="rId14" w:tgtFrame="_blank" w:history="1">
        <w:r w:rsidRPr="008A4F1B">
          <w:rPr>
            <w:rFonts w:ascii="Helvetica" w:eastAsia="Times New Roman" w:hAnsi="Helvetica" w:cs="Helvetica"/>
            <w:color w:val="B44B0C"/>
            <w:sz w:val="24"/>
            <w:szCs w:val="24"/>
            <w:u w:val="single"/>
            <w:lang w:eastAsia="es-ES"/>
          </w:rPr>
          <w:t>art. 399 LEC</w:t>
        </w:r>
      </w:hyperlink>
      <w:r w:rsidRPr="008A4F1B">
        <w:rPr>
          <w:rFonts w:ascii="Helvetica" w:eastAsia="Times New Roman" w:hAnsi="Helvetica" w:cs="Helvetica"/>
          <w:color w:val="333333"/>
          <w:sz w:val="24"/>
          <w:szCs w:val="24"/>
          <w:lang w:eastAsia="es-ES"/>
        </w:rPr>
        <w:t>).</w:t>
      </w:r>
    </w:p>
    <w:p w14:paraId="3F63CC8B" w14:textId="77777777" w:rsidR="008A4F1B" w:rsidRPr="008A618F"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highlight w:val="yellow"/>
          <w:lang w:eastAsia="es-ES"/>
        </w:rPr>
      </w:pPr>
      <w:r w:rsidRPr="008A618F">
        <w:rPr>
          <w:rFonts w:ascii="Helvetica" w:eastAsia="Times New Roman" w:hAnsi="Helvetica" w:cs="Helvetica"/>
          <w:color w:val="333333"/>
          <w:sz w:val="24"/>
          <w:szCs w:val="24"/>
          <w:highlight w:val="yellow"/>
          <w:lang w:eastAsia="es-ES"/>
        </w:rPr>
        <w:t>Además de lo anterior, la </w:t>
      </w:r>
      <w:hyperlink r:id="rId15" w:tgtFrame="_blank" w:history="1">
        <w:r w:rsidRPr="008A618F">
          <w:rPr>
            <w:rFonts w:ascii="Helvetica" w:eastAsia="Times New Roman" w:hAnsi="Helvetica" w:cs="Helvetica"/>
            <w:color w:val="B44B0C"/>
            <w:sz w:val="24"/>
            <w:szCs w:val="24"/>
            <w:highlight w:val="yellow"/>
            <w:u w:val="single"/>
            <w:lang w:eastAsia="es-ES"/>
          </w:rPr>
          <w:t>Ley por el derecho a la Vivienda 12/2023</w:t>
        </w:r>
      </w:hyperlink>
      <w:r w:rsidRPr="008A618F">
        <w:rPr>
          <w:rFonts w:ascii="Helvetica" w:eastAsia="Times New Roman" w:hAnsi="Helvetica" w:cs="Helvetica"/>
          <w:color w:val="333333"/>
          <w:sz w:val="24"/>
          <w:szCs w:val="24"/>
          <w:highlight w:val="yellow"/>
          <w:lang w:eastAsia="es-ES"/>
        </w:rPr>
        <w:t> que entró </w:t>
      </w:r>
      <w:r w:rsidRPr="008A618F">
        <w:rPr>
          <w:rFonts w:ascii="Helvetica" w:eastAsia="Times New Roman" w:hAnsi="Helvetica" w:cs="Helvetica"/>
          <w:b/>
          <w:bCs/>
          <w:color w:val="333333"/>
          <w:sz w:val="24"/>
          <w:szCs w:val="24"/>
          <w:highlight w:val="yellow"/>
          <w:lang w:eastAsia="es-ES"/>
        </w:rPr>
        <w:t>en vigor el 26 de Mayo de 2023</w:t>
      </w:r>
      <w:r w:rsidRPr="008A618F">
        <w:rPr>
          <w:rFonts w:ascii="Helvetica" w:eastAsia="Times New Roman" w:hAnsi="Helvetica" w:cs="Helvetica"/>
          <w:color w:val="333333"/>
          <w:sz w:val="24"/>
          <w:szCs w:val="24"/>
          <w:highlight w:val="yellow"/>
          <w:lang w:eastAsia="es-ES"/>
        </w:rPr>
        <w:t> ha </w:t>
      </w:r>
      <w:r w:rsidRPr="008A618F">
        <w:rPr>
          <w:rFonts w:ascii="Helvetica" w:eastAsia="Times New Roman" w:hAnsi="Helvetica" w:cs="Helvetica"/>
          <w:b/>
          <w:bCs/>
          <w:color w:val="333333"/>
          <w:sz w:val="24"/>
          <w:szCs w:val="24"/>
          <w:highlight w:val="yellow"/>
          <w:lang w:eastAsia="es-ES"/>
        </w:rPr>
        <w:t>modificado algunas cuestiones relacionadas con el contenido de la demanda de desahucio</w:t>
      </w:r>
      <w:r w:rsidRPr="008A618F">
        <w:rPr>
          <w:rFonts w:ascii="Helvetica" w:eastAsia="Times New Roman" w:hAnsi="Helvetica" w:cs="Helvetica"/>
          <w:color w:val="333333"/>
          <w:sz w:val="24"/>
          <w:szCs w:val="24"/>
          <w:highlight w:val="yellow"/>
          <w:lang w:eastAsia="es-ES"/>
        </w:rPr>
        <w:t> por falta de pago, desahucio por expiración del plazo o las demandas de desahucio por precario, entre otras, introduciendo en el </w:t>
      </w:r>
      <w:hyperlink r:id="rId16" w:tgtFrame="_blank" w:history="1">
        <w:r w:rsidRPr="008A618F">
          <w:rPr>
            <w:rFonts w:ascii="Helvetica" w:eastAsia="Times New Roman" w:hAnsi="Helvetica" w:cs="Helvetica"/>
            <w:b/>
            <w:bCs/>
            <w:color w:val="B44B0C"/>
            <w:sz w:val="24"/>
            <w:szCs w:val="24"/>
            <w:highlight w:val="yellow"/>
            <w:u w:val="single"/>
            <w:lang w:eastAsia="es-ES"/>
          </w:rPr>
          <w:t>artículo 439, los apartados 6 y 7</w:t>
        </w:r>
      </w:hyperlink>
      <w:r w:rsidRPr="008A618F">
        <w:rPr>
          <w:rFonts w:ascii="Helvetica" w:eastAsia="Times New Roman" w:hAnsi="Helvetica" w:cs="Helvetica"/>
          <w:color w:val="333333"/>
          <w:sz w:val="24"/>
          <w:szCs w:val="24"/>
          <w:highlight w:val="yellow"/>
          <w:lang w:eastAsia="es-ES"/>
        </w:rPr>
        <w:t>, que establecen:</w:t>
      </w:r>
    </w:p>
    <w:p w14:paraId="72AAD366" w14:textId="77777777" w:rsidR="008A4F1B" w:rsidRPr="008A4F1B" w:rsidRDefault="008A4F1B" w:rsidP="008A4F1B">
      <w:pPr>
        <w:shd w:val="clear" w:color="auto" w:fill="FFFFFF"/>
        <w:spacing w:after="100" w:line="240" w:lineRule="auto"/>
        <w:rPr>
          <w:rFonts w:ascii="Helvetica" w:eastAsia="Times New Roman" w:hAnsi="Helvetica" w:cs="Helvetica"/>
          <w:color w:val="333333"/>
          <w:sz w:val="24"/>
          <w:szCs w:val="24"/>
          <w:lang w:eastAsia="es-ES"/>
        </w:rPr>
      </w:pPr>
      <w:r w:rsidRPr="008A618F">
        <w:rPr>
          <w:rFonts w:ascii="Helvetica" w:eastAsia="Times New Roman" w:hAnsi="Helvetica" w:cs="Helvetica"/>
          <w:color w:val="333333"/>
          <w:sz w:val="24"/>
          <w:szCs w:val="24"/>
          <w:highlight w:val="yellow"/>
          <w:lang w:eastAsia="es-ES"/>
        </w:rPr>
        <w:t>“</w:t>
      </w:r>
      <w:r w:rsidRPr="008A618F">
        <w:rPr>
          <w:rFonts w:ascii="Helvetica" w:eastAsia="Times New Roman" w:hAnsi="Helvetica" w:cs="Helvetica"/>
          <w:b/>
          <w:bCs/>
          <w:i/>
          <w:iCs/>
          <w:color w:val="333333"/>
          <w:sz w:val="24"/>
          <w:szCs w:val="24"/>
          <w:highlight w:val="yellow"/>
          <w:lang w:eastAsia="es-ES"/>
        </w:rPr>
        <w:t>6.</w:t>
      </w:r>
      <w:r w:rsidRPr="008A618F">
        <w:rPr>
          <w:rFonts w:ascii="Helvetica" w:eastAsia="Times New Roman" w:hAnsi="Helvetica" w:cs="Helvetica"/>
          <w:i/>
          <w:iCs/>
          <w:color w:val="333333"/>
          <w:sz w:val="24"/>
          <w:szCs w:val="24"/>
          <w:highlight w:val="yellow"/>
          <w:lang w:eastAsia="es-ES"/>
        </w:rPr>
        <w:t> </w:t>
      </w:r>
      <w:r w:rsidRPr="008A618F">
        <w:rPr>
          <w:rFonts w:ascii="Helvetica" w:eastAsia="Times New Roman" w:hAnsi="Helvetica" w:cs="Helvetica"/>
          <w:b/>
          <w:bCs/>
          <w:i/>
          <w:iCs/>
          <w:color w:val="333333"/>
          <w:sz w:val="24"/>
          <w:szCs w:val="24"/>
          <w:highlight w:val="yellow"/>
          <w:lang w:eastAsia="es-ES"/>
        </w:rPr>
        <w:t>En los casos de los números 1.º, 2.º, 4.º y 7.º del apartado 1 del artículo 250,</w:t>
      </w:r>
      <w:r w:rsidRPr="008A618F">
        <w:rPr>
          <w:rFonts w:ascii="Helvetica" w:eastAsia="Times New Roman" w:hAnsi="Helvetica" w:cs="Helvetica"/>
          <w:i/>
          <w:iCs/>
          <w:color w:val="333333"/>
          <w:sz w:val="24"/>
          <w:szCs w:val="24"/>
          <w:highlight w:val="yellow"/>
          <w:lang w:eastAsia="es-ES"/>
        </w:rPr>
        <w:t> </w:t>
      </w:r>
      <w:r w:rsidRPr="008A618F">
        <w:rPr>
          <w:rFonts w:ascii="Helvetica" w:eastAsia="Times New Roman" w:hAnsi="Helvetica" w:cs="Helvetica"/>
          <w:b/>
          <w:bCs/>
          <w:i/>
          <w:iCs/>
          <w:color w:val="333333"/>
          <w:sz w:val="24"/>
          <w:szCs w:val="24"/>
          <w:highlight w:val="yellow"/>
          <w:lang w:eastAsia="es-ES"/>
        </w:rPr>
        <w:t>no se admitirán las demandas, que pretendan la recuperación de la posesión de una finca, en que no se especifique:</w:t>
      </w:r>
      <w:r w:rsidRPr="008A618F">
        <w:rPr>
          <w:rFonts w:ascii="Helvetica" w:eastAsia="Times New Roman" w:hAnsi="Helvetica" w:cs="Helvetica"/>
          <w:color w:val="333333"/>
          <w:sz w:val="24"/>
          <w:szCs w:val="24"/>
          <w:highlight w:val="yellow"/>
          <w:lang w:eastAsia="es-ES"/>
        </w:rPr>
        <w:br/>
      </w:r>
      <w:r w:rsidRPr="008A618F">
        <w:rPr>
          <w:rFonts w:ascii="Helvetica" w:eastAsia="Times New Roman" w:hAnsi="Helvetica" w:cs="Helvetica"/>
          <w:color w:val="333333"/>
          <w:sz w:val="24"/>
          <w:szCs w:val="24"/>
          <w:highlight w:val="yellow"/>
          <w:lang w:eastAsia="es-ES"/>
        </w:rPr>
        <w:br/>
      </w:r>
      <w:r w:rsidRPr="008A618F">
        <w:rPr>
          <w:rFonts w:ascii="Helvetica" w:eastAsia="Times New Roman" w:hAnsi="Helvetica" w:cs="Helvetica"/>
          <w:b/>
          <w:bCs/>
          <w:i/>
          <w:iCs/>
          <w:color w:val="333333"/>
          <w:sz w:val="24"/>
          <w:szCs w:val="24"/>
          <w:highlight w:val="yellow"/>
          <w:lang w:eastAsia="es-ES"/>
        </w:rPr>
        <w:t>a) </w:t>
      </w:r>
      <w:r w:rsidRPr="008A618F">
        <w:rPr>
          <w:rFonts w:ascii="Helvetica" w:eastAsia="Times New Roman" w:hAnsi="Helvetica" w:cs="Helvetica"/>
          <w:i/>
          <w:iCs/>
          <w:color w:val="333333"/>
          <w:sz w:val="24"/>
          <w:szCs w:val="24"/>
          <w:highlight w:val="yellow"/>
          <w:lang w:eastAsia="es-ES"/>
        </w:rPr>
        <w:t>Si el inmueble objeto de las mismas constituye vivienda habitual de la persona ocupante.</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lastRenderedPageBreak/>
        <w:br/>
      </w:r>
      <w:r w:rsidRPr="008A4F1B">
        <w:rPr>
          <w:rFonts w:ascii="Helvetica" w:eastAsia="Times New Roman" w:hAnsi="Helvetica" w:cs="Helvetica"/>
          <w:b/>
          <w:bCs/>
          <w:i/>
          <w:iCs/>
          <w:color w:val="333333"/>
          <w:sz w:val="24"/>
          <w:szCs w:val="24"/>
          <w:lang w:eastAsia="es-ES"/>
        </w:rPr>
        <w:t>b)</w:t>
      </w:r>
      <w:r w:rsidRPr="008A4F1B">
        <w:rPr>
          <w:rFonts w:ascii="Helvetica" w:eastAsia="Times New Roman" w:hAnsi="Helvetica" w:cs="Helvetica"/>
          <w:i/>
          <w:iCs/>
          <w:color w:val="333333"/>
          <w:sz w:val="24"/>
          <w:szCs w:val="24"/>
          <w:lang w:eastAsia="es-ES"/>
        </w:rPr>
        <w:t> </w:t>
      </w:r>
      <w:r w:rsidRPr="008A618F">
        <w:rPr>
          <w:rFonts w:ascii="Helvetica" w:eastAsia="Times New Roman" w:hAnsi="Helvetica" w:cs="Helvetica"/>
          <w:i/>
          <w:iCs/>
          <w:color w:val="333333"/>
          <w:sz w:val="24"/>
          <w:szCs w:val="24"/>
          <w:highlight w:val="yellow"/>
          <w:lang w:eastAsia="es-ES"/>
        </w:rPr>
        <w:t>Si concurre en la parte demandante la condición de gran tenedora de vivienda</w:t>
      </w:r>
      <w:r w:rsidRPr="008A4F1B">
        <w:rPr>
          <w:rFonts w:ascii="Helvetica" w:eastAsia="Times New Roman" w:hAnsi="Helvetica" w:cs="Helvetica"/>
          <w:i/>
          <w:iCs/>
          <w:color w:val="333333"/>
          <w:sz w:val="24"/>
          <w:szCs w:val="24"/>
          <w:lang w:eastAsia="es-ES"/>
        </w:rPr>
        <w:t>, en los términos que establece el artículo 3.k) de la Ley 12/2023, de 24 de mayo, por el derecho a la vivienda.</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i/>
          <w:iCs/>
          <w:color w:val="333333"/>
          <w:sz w:val="24"/>
          <w:szCs w:val="24"/>
          <w:lang w:eastAsia="es-ES"/>
        </w:rPr>
        <w:t>En el caso de indicarse que no se tiene la condición de gran tenedor, a efectos de corroborar tal extremo, se deberá adjuntar a la demanda certificación del Registro de la Propiedad en el que consten la relación de propiedades a nombre de la parte actora.</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b/>
          <w:bCs/>
          <w:i/>
          <w:iCs/>
          <w:color w:val="333333"/>
          <w:sz w:val="24"/>
          <w:szCs w:val="24"/>
          <w:lang w:eastAsia="es-ES"/>
        </w:rPr>
        <w:t>c)</w:t>
      </w:r>
      <w:r w:rsidRPr="008A4F1B">
        <w:rPr>
          <w:rFonts w:ascii="Helvetica" w:eastAsia="Times New Roman" w:hAnsi="Helvetica" w:cs="Helvetica"/>
          <w:i/>
          <w:iCs/>
          <w:color w:val="333333"/>
          <w:sz w:val="24"/>
          <w:szCs w:val="24"/>
          <w:lang w:eastAsia="es-ES"/>
        </w:rPr>
        <w:t> En el caso de que la parte </w:t>
      </w:r>
      <w:r w:rsidRPr="008A4F1B">
        <w:rPr>
          <w:rFonts w:ascii="Helvetica" w:eastAsia="Times New Roman" w:hAnsi="Helvetica" w:cs="Helvetica"/>
          <w:b/>
          <w:bCs/>
          <w:i/>
          <w:iCs/>
          <w:color w:val="333333"/>
          <w:sz w:val="24"/>
          <w:szCs w:val="24"/>
          <w:lang w:eastAsia="es-ES"/>
        </w:rPr>
        <w:t>demandante tenga la condición de gran tenedor</w:t>
      </w:r>
      <w:r w:rsidRPr="008A4F1B">
        <w:rPr>
          <w:rFonts w:ascii="Helvetica" w:eastAsia="Times New Roman" w:hAnsi="Helvetica" w:cs="Helvetica"/>
          <w:i/>
          <w:iCs/>
          <w:color w:val="333333"/>
          <w:sz w:val="24"/>
          <w:szCs w:val="24"/>
          <w:lang w:eastAsia="es-ES"/>
        </w:rPr>
        <w:t>, si la parte demandada se encuentra o no en situación de vulnerabilidad económica.</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i/>
          <w:iCs/>
          <w:color w:val="333333"/>
          <w:sz w:val="24"/>
          <w:szCs w:val="24"/>
          <w:lang w:eastAsia="es-ES"/>
        </w:rPr>
        <w:t>Para acreditar la concurrencia o no de vulnerabilidad económica se deberá aportar documento acreditativo, de vigencia no superior a tres meses, emitido, previo consentimiento de la persona ocupante de la vivienda, por los servicios de las Administraciones autonómicas y locales competentes en materia de vivienda, asistencia social, evaluación e información de situaciones de necesidad social y atención inmediata a personas en situación o riesgo de exclusión social que hayan sido específicamente designados conforme la legislación y normativa autonómica en materia de vivienda.</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i/>
          <w:iCs/>
          <w:color w:val="333333"/>
          <w:sz w:val="24"/>
          <w:szCs w:val="24"/>
          <w:lang w:eastAsia="es-ES"/>
        </w:rPr>
        <w:t>El requisito exigido en esta letra c) también podrá cumplirse mediante:</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i/>
          <w:iCs/>
          <w:color w:val="333333"/>
          <w:sz w:val="24"/>
          <w:szCs w:val="24"/>
          <w:lang w:eastAsia="es-ES"/>
        </w:rPr>
        <w:t>1.º La declaración responsable emitida por la parte actora de que ha acudido a los servicios indicados anteriormente, en un plazo máximo de cinco meses de antelación a la presentación de la demanda, sin que hubiera sido atendida o se hubieran iniciado los trámites correspondientes en el plazo de dos meses desde que presentó su solicitud, junto con justificante acreditativo de la misma.</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i/>
          <w:iCs/>
          <w:color w:val="333333"/>
          <w:sz w:val="24"/>
          <w:szCs w:val="24"/>
          <w:lang w:eastAsia="es-ES"/>
        </w:rPr>
        <w:t>2.º El documento acreditativo de los servicios competentes que indiquen que la persona ocupante no consiente expresamente el estudio de su situación económica en los términos previstos en la legislación y normativa autonómica en materia de vivienda. Este documento no podrá tener una vigencia superior a tres meses.</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b/>
          <w:bCs/>
          <w:i/>
          <w:iCs/>
          <w:color w:val="333333"/>
          <w:sz w:val="24"/>
          <w:szCs w:val="24"/>
          <w:lang w:eastAsia="es-ES"/>
        </w:rPr>
        <w:t>7. En los casos de los números 1.º, 2.º, 4.º y 7.º del apartado 1 del artículo 250, en el caso de que la parte actora tenga la condición de gran tenedora</w:t>
      </w:r>
      <w:r w:rsidRPr="008A4F1B">
        <w:rPr>
          <w:rFonts w:ascii="Helvetica" w:eastAsia="Times New Roman" w:hAnsi="Helvetica" w:cs="Helvetica"/>
          <w:i/>
          <w:iCs/>
          <w:color w:val="333333"/>
          <w:sz w:val="24"/>
          <w:szCs w:val="24"/>
          <w:lang w:eastAsia="es-ES"/>
        </w:rPr>
        <w:t> en los términos previstos por el apartado anterior, </w:t>
      </w:r>
      <w:r w:rsidRPr="008A4F1B">
        <w:rPr>
          <w:rFonts w:ascii="Helvetica" w:eastAsia="Times New Roman" w:hAnsi="Helvetica" w:cs="Helvetica"/>
          <w:b/>
          <w:bCs/>
          <w:i/>
          <w:iCs/>
          <w:color w:val="333333"/>
          <w:sz w:val="24"/>
          <w:szCs w:val="24"/>
          <w:lang w:eastAsia="es-ES"/>
        </w:rPr>
        <w:t>el inmueble objeto de demanda constituya vivienda habitual de la persona ocupante y la misma se encuentre en situación de vulnerabilidad económica</w:t>
      </w:r>
      <w:r w:rsidRPr="008A4F1B">
        <w:rPr>
          <w:rFonts w:ascii="Helvetica" w:eastAsia="Times New Roman" w:hAnsi="Helvetica" w:cs="Helvetica"/>
          <w:i/>
          <w:iCs/>
          <w:color w:val="333333"/>
          <w:sz w:val="24"/>
          <w:szCs w:val="24"/>
          <w:lang w:eastAsia="es-ES"/>
        </w:rPr>
        <w:t> conforme lo previsto igualmente en el apartado anterior</w:t>
      </w:r>
      <w:r w:rsidRPr="008A618F">
        <w:rPr>
          <w:rFonts w:ascii="Helvetica" w:eastAsia="Times New Roman" w:hAnsi="Helvetica" w:cs="Helvetica"/>
          <w:i/>
          <w:iCs/>
          <w:color w:val="333333"/>
          <w:sz w:val="24"/>
          <w:szCs w:val="24"/>
          <w:highlight w:val="yellow"/>
          <w:lang w:eastAsia="es-ES"/>
        </w:rPr>
        <w:t>, </w:t>
      </w:r>
      <w:r w:rsidRPr="008A618F">
        <w:rPr>
          <w:rFonts w:ascii="Helvetica" w:eastAsia="Times New Roman" w:hAnsi="Helvetica" w:cs="Helvetica"/>
          <w:b/>
          <w:bCs/>
          <w:i/>
          <w:iCs/>
          <w:color w:val="333333"/>
          <w:sz w:val="24"/>
          <w:szCs w:val="24"/>
          <w:highlight w:val="yellow"/>
          <w:lang w:eastAsia="es-ES"/>
        </w:rPr>
        <w:t>no se admitirán las demandas en las que no se acredite que la parte actora se ha sometido al procedimiento de conciliación o intermediación que a tal efecto establezcan las Administraciones Públicas competentes</w:t>
      </w:r>
      <w:r w:rsidRPr="008A618F">
        <w:rPr>
          <w:rFonts w:ascii="Helvetica" w:eastAsia="Times New Roman" w:hAnsi="Helvetica" w:cs="Helvetica"/>
          <w:i/>
          <w:iCs/>
          <w:color w:val="333333"/>
          <w:sz w:val="24"/>
          <w:szCs w:val="24"/>
          <w:highlight w:val="yellow"/>
          <w:lang w:eastAsia="es-ES"/>
        </w:rPr>
        <w:t>,</w:t>
      </w:r>
      <w:r w:rsidRPr="008A4F1B">
        <w:rPr>
          <w:rFonts w:ascii="Helvetica" w:eastAsia="Times New Roman" w:hAnsi="Helvetica" w:cs="Helvetica"/>
          <w:i/>
          <w:iCs/>
          <w:color w:val="333333"/>
          <w:sz w:val="24"/>
          <w:szCs w:val="24"/>
          <w:lang w:eastAsia="es-ES"/>
        </w:rPr>
        <w:t xml:space="preserve"> en base al análisis de las circunstancias de ambas partes y de las posibles ayudas y subvenciones existentes en materia de vivienda conforme a lo dispuesto en la legislación y normativa autonómica en materia de vivienda.</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i/>
          <w:iCs/>
          <w:color w:val="333333"/>
          <w:sz w:val="24"/>
          <w:szCs w:val="24"/>
          <w:lang w:eastAsia="es-ES"/>
        </w:rPr>
        <w:lastRenderedPageBreak/>
        <w:t>El requisito anterior podrá acreditarse mediante alguna de las siguientes formas:</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i/>
          <w:iCs/>
          <w:color w:val="333333"/>
          <w:sz w:val="24"/>
          <w:szCs w:val="24"/>
          <w:lang w:eastAsia="es-ES"/>
        </w:rPr>
        <w:t>1.º La declaración responsable emitida por la parte actora de que ha acudido a los servicios indicados anteriormente, en un plazo máximo de cinco meses de antelación a la presentación de la demanda, sin que hubiera sido atendida o se hubieran iniciado los trámites correspondientes en el plazo de dos meses desde que presentó su solicitud, junto con justificante acreditativo de la misma.</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i/>
          <w:iCs/>
          <w:color w:val="333333"/>
          <w:sz w:val="24"/>
          <w:szCs w:val="24"/>
          <w:lang w:eastAsia="es-ES"/>
        </w:rPr>
        <w:t>2.º El documento acreditativo de los servicios competentes que indique el resultado del procedimiento de conciliación o intermediación, en el que se hará constar la identidad de las partes, el objeto de la controversia y si alguna de las partes ha rehusado participar en el procedimiento, en su caso. Este documento no podrá tener una vigencia superior a tres meses.</w:t>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color w:val="333333"/>
          <w:sz w:val="24"/>
          <w:szCs w:val="24"/>
          <w:lang w:eastAsia="es-ES"/>
        </w:rPr>
        <w:br/>
      </w:r>
      <w:r w:rsidRPr="008A4F1B">
        <w:rPr>
          <w:rFonts w:ascii="Helvetica" w:eastAsia="Times New Roman" w:hAnsi="Helvetica" w:cs="Helvetica"/>
          <w:i/>
          <w:iCs/>
          <w:color w:val="333333"/>
          <w:sz w:val="24"/>
          <w:szCs w:val="24"/>
          <w:lang w:eastAsia="es-ES"/>
        </w:rPr>
        <w:t>En el caso de que la empresa arrendadora sea una entidad pública de vivienda el requisito anterior se podrá sustituir, en su caso, por la previa concurrencia de la acción de los servicios específicos de intermediación de la propia entidad, que se acreditará en los mismos términos del apartado anterior.</w:t>
      </w:r>
      <w:r w:rsidRPr="008A4F1B">
        <w:rPr>
          <w:rFonts w:ascii="Helvetica" w:eastAsia="Times New Roman" w:hAnsi="Helvetica" w:cs="Helvetica"/>
          <w:color w:val="333333"/>
          <w:sz w:val="24"/>
          <w:szCs w:val="24"/>
          <w:lang w:eastAsia="es-ES"/>
        </w:rPr>
        <w:t>“</w:t>
      </w:r>
    </w:p>
    <w:p w14:paraId="1E7CE745"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Puedes ver algunos de los </w:t>
      </w:r>
      <w:hyperlink r:id="rId17" w:tgtFrame="_blank" w:history="1">
        <w:r w:rsidRPr="008A4F1B">
          <w:rPr>
            <w:rFonts w:ascii="Helvetica" w:eastAsia="Times New Roman" w:hAnsi="Helvetica" w:cs="Helvetica"/>
            <w:b/>
            <w:bCs/>
            <w:color w:val="B44B0C"/>
            <w:sz w:val="24"/>
            <w:szCs w:val="24"/>
            <w:u w:val="single"/>
            <w:lang w:eastAsia="es-ES"/>
          </w:rPr>
          <w:t>cambios que la nueva Ley por el derecho a la vivienda ha introducido en la Ley de arrendamientos urbanos</w:t>
        </w:r>
      </w:hyperlink>
      <w:r w:rsidRPr="008A4F1B">
        <w:rPr>
          <w:rFonts w:ascii="Helvetica" w:eastAsia="Times New Roman" w:hAnsi="Helvetica" w:cs="Helvetica"/>
          <w:color w:val="333333"/>
          <w:sz w:val="24"/>
          <w:szCs w:val="24"/>
          <w:lang w:eastAsia="es-ES"/>
        </w:rPr>
        <w:t>.</w:t>
      </w:r>
    </w:p>
    <w:p w14:paraId="38C0F53E" w14:textId="77777777" w:rsidR="008A4F1B" w:rsidRPr="008A4F1B" w:rsidRDefault="008A4F1B" w:rsidP="008A4F1B">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eastAsia="es-ES"/>
        </w:rPr>
      </w:pPr>
      <w:r w:rsidRPr="008A4F1B">
        <w:rPr>
          <w:rFonts w:ascii="Helvetica" w:eastAsia="Times New Roman" w:hAnsi="Helvetica" w:cs="Helvetica"/>
          <w:b/>
          <w:bCs/>
          <w:color w:val="333333"/>
          <w:sz w:val="27"/>
          <w:szCs w:val="27"/>
          <w:lang w:eastAsia="es-ES"/>
        </w:rPr>
        <w:t>¿Puede acumularse junto con la demanda de desahucio la reclamación de rentas u otras cantidades debidas?</w:t>
      </w:r>
    </w:p>
    <w:p w14:paraId="5D8D27AF"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b/>
          <w:bCs/>
          <w:color w:val="333333"/>
          <w:sz w:val="24"/>
          <w:szCs w:val="24"/>
          <w:lang w:eastAsia="es-ES"/>
        </w:rPr>
        <w:t>La respuesta es que SÍ se puede acumular ambas acciones</w:t>
      </w:r>
      <w:r w:rsidRPr="008A4F1B">
        <w:rPr>
          <w:rFonts w:ascii="Helvetica" w:eastAsia="Times New Roman" w:hAnsi="Helvetica" w:cs="Helvetica"/>
          <w:color w:val="333333"/>
          <w:sz w:val="24"/>
          <w:szCs w:val="24"/>
          <w:lang w:eastAsia="es-ES"/>
        </w:rPr>
        <w:t> en la misma demanda, puesto que el </w:t>
      </w:r>
      <w:hyperlink r:id="rId18" w:tgtFrame="_blank" w:history="1">
        <w:r w:rsidRPr="008A4F1B">
          <w:rPr>
            <w:rFonts w:ascii="Helvetica" w:eastAsia="Times New Roman" w:hAnsi="Helvetica" w:cs="Helvetica"/>
            <w:color w:val="B44B0C"/>
            <w:sz w:val="24"/>
            <w:szCs w:val="24"/>
            <w:u w:val="single"/>
            <w:lang w:eastAsia="es-ES"/>
          </w:rPr>
          <w:t>art. 437.4 LEC</w:t>
        </w:r>
      </w:hyperlink>
      <w:r w:rsidRPr="008A4F1B">
        <w:rPr>
          <w:rFonts w:ascii="Helvetica" w:eastAsia="Times New Roman" w:hAnsi="Helvetica" w:cs="Helvetica"/>
          <w:color w:val="333333"/>
          <w:sz w:val="24"/>
          <w:szCs w:val="24"/>
          <w:lang w:eastAsia="es-ES"/>
        </w:rPr>
        <w:t> lo permite:</w:t>
      </w:r>
    </w:p>
    <w:p w14:paraId="0B384E74" w14:textId="77777777" w:rsidR="008A4F1B" w:rsidRPr="008A4F1B" w:rsidRDefault="008A4F1B" w:rsidP="008A4F1B">
      <w:pPr>
        <w:shd w:val="clear" w:color="auto" w:fill="FFFFFF"/>
        <w:spacing w:after="10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i/>
          <w:iCs/>
          <w:color w:val="333333"/>
          <w:sz w:val="24"/>
          <w:szCs w:val="24"/>
          <w:lang w:eastAsia="es-ES"/>
        </w:rPr>
        <w:t>“Procederá la acumulación de las acciones en reclamación de rentas o cantidades análogas vencidas y no pagadas, cuando se trate de juicios de desahucios de finca por falta de pago o por expiración legal o contractual del plazo, con independencia de la cantidad que se reclame. Asimismo, también podrán acumularse las acciones ejercitadas contra el fiador o avalista solidario previo requerimiento de pago no satisfecho.”</w:t>
      </w:r>
    </w:p>
    <w:p w14:paraId="0A265E82" w14:textId="77777777" w:rsidR="008A4F1B" w:rsidRPr="008A4F1B" w:rsidRDefault="008A4F1B" w:rsidP="008A4F1B">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eastAsia="es-ES"/>
        </w:rPr>
      </w:pPr>
      <w:r w:rsidRPr="008A4F1B">
        <w:rPr>
          <w:rFonts w:ascii="Helvetica" w:eastAsia="Times New Roman" w:hAnsi="Helvetica" w:cs="Helvetica"/>
          <w:b/>
          <w:bCs/>
          <w:color w:val="333333"/>
          <w:sz w:val="27"/>
          <w:szCs w:val="27"/>
          <w:lang w:eastAsia="es-ES"/>
        </w:rPr>
        <w:t>¿Hay que señalar alguna cuantía en la demanda de desahucio?</w:t>
      </w:r>
    </w:p>
    <w:p w14:paraId="7D0454B3"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Si sólo se ejercita la acción de desahucio sin reclamación de rentas, la cuantía de la demanda será una anualidad  de la renta pactada en el contrato.</w:t>
      </w:r>
    </w:p>
    <w:p w14:paraId="2A324F10"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Ejemplo: En el contrato de arrendamiento se señala que el inquilino tiene que pagar una renta mensual de 400 euros, es decir al año serían 4.800 euros. Se interpone una demanda ejercitando solo la acción de recuperación de la vivienda (no se reclaman las rentas). La cuantía de la demanda de desahucio será de 4.800 euros.</w:t>
      </w:r>
    </w:p>
    <w:p w14:paraId="670FF25A"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lastRenderedPageBreak/>
        <w:t>Si se ejercita conjuntamente la acción de recuperación de la finca junto con la reclamación de rentas o cantidades debidas, la cuantía de la demanda de desahucio vendrá determinada por la acción de mayor valor.</w:t>
      </w:r>
    </w:p>
    <w:p w14:paraId="69D142DB" w14:textId="77777777" w:rsidR="008A4F1B" w:rsidRPr="008A4F1B" w:rsidRDefault="008A4F1B" w:rsidP="008A4F1B">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es-ES"/>
        </w:rPr>
      </w:pPr>
      <w:r w:rsidRPr="008A4F1B">
        <w:rPr>
          <w:rFonts w:ascii="Helvetica" w:eastAsia="Times New Roman" w:hAnsi="Helvetica" w:cs="Helvetica"/>
          <w:b/>
          <w:bCs/>
          <w:color w:val="333333"/>
          <w:sz w:val="36"/>
          <w:szCs w:val="36"/>
          <w:lang w:eastAsia="es-ES"/>
        </w:rPr>
        <w:t>¿Qué cuestiones hay que precisar en la demanda de desahucio por falta de pago?</w:t>
      </w:r>
    </w:p>
    <w:p w14:paraId="1BFEB56F"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1.-  Es obligatorio especificar si cabe o no la </w:t>
      </w:r>
      <w:hyperlink r:id="rId19" w:tgtFrame="_blank" w:history="1">
        <w:r w:rsidRPr="008A4F1B">
          <w:rPr>
            <w:rFonts w:ascii="Helvetica" w:eastAsia="Times New Roman" w:hAnsi="Helvetica" w:cs="Helvetica"/>
            <w:b/>
            <w:bCs/>
            <w:color w:val="B44B0C"/>
            <w:sz w:val="24"/>
            <w:szCs w:val="24"/>
            <w:u w:val="single"/>
            <w:lang w:eastAsia="es-ES"/>
          </w:rPr>
          <w:t>enervación</w:t>
        </w:r>
      </w:hyperlink>
      <w:r w:rsidRPr="008A4F1B">
        <w:rPr>
          <w:rFonts w:ascii="Helvetica" w:eastAsia="Times New Roman" w:hAnsi="Helvetica" w:cs="Helvetica"/>
          <w:color w:val="333333"/>
          <w:sz w:val="24"/>
          <w:szCs w:val="24"/>
          <w:lang w:eastAsia="es-ES"/>
        </w:rPr>
        <w:t> del desahucio.</w:t>
      </w:r>
    </w:p>
    <w:p w14:paraId="1583300E" w14:textId="77777777" w:rsidR="008A4F1B" w:rsidRPr="008A4F1B" w:rsidRDefault="008A4F1B" w:rsidP="008A4F1B">
      <w:pPr>
        <w:shd w:val="clear" w:color="auto" w:fill="FFFFFF"/>
        <w:spacing w:before="100" w:beforeAutospacing="1" w:after="360"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2.-  Es muy conveniente (podríamos decir, necesario) </w:t>
      </w:r>
      <w:r w:rsidRPr="008A4F1B">
        <w:rPr>
          <w:rFonts w:ascii="Helvetica" w:eastAsia="Times New Roman" w:hAnsi="Helvetica" w:cs="Helvetica"/>
          <w:b/>
          <w:bCs/>
          <w:color w:val="333333"/>
          <w:sz w:val="24"/>
          <w:szCs w:val="24"/>
          <w:lang w:eastAsia="es-ES"/>
        </w:rPr>
        <w:t>solicitar la ejecución del lanzamiento</w:t>
      </w:r>
      <w:r w:rsidRPr="008A4F1B">
        <w:rPr>
          <w:rFonts w:ascii="Helvetica" w:eastAsia="Times New Roman" w:hAnsi="Helvetica" w:cs="Helvetica"/>
          <w:color w:val="333333"/>
          <w:sz w:val="24"/>
          <w:szCs w:val="24"/>
          <w:lang w:eastAsia="es-ES"/>
        </w:rPr>
        <w:t> por el Juzgado en el día y hora que señale.</w:t>
      </w:r>
    </w:p>
    <w:p w14:paraId="64D73C8F" w14:textId="77777777" w:rsidR="008A4F1B" w:rsidRPr="008A4F1B" w:rsidRDefault="008A4F1B" w:rsidP="008A4F1B">
      <w:pPr>
        <w:shd w:val="clear" w:color="auto" w:fill="FFFFFF"/>
        <w:spacing w:before="100" w:beforeAutospacing="1" w:line="240" w:lineRule="auto"/>
        <w:rPr>
          <w:rFonts w:ascii="Helvetica" w:eastAsia="Times New Roman" w:hAnsi="Helvetica" w:cs="Helvetica"/>
          <w:color w:val="333333"/>
          <w:sz w:val="24"/>
          <w:szCs w:val="24"/>
          <w:lang w:eastAsia="es-ES"/>
        </w:rPr>
      </w:pPr>
      <w:r w:rsidRPr="008A4F1B">
        <w:rPr>
          <w:rFonts w:ascii="Helvetica" w:eastAsia="Times New Roman" w:hAnsi="Helvetica" w:cs="Helvetica"/>
          <w:color w:val="333333"/>
          <w:sz w:val="24"/>
          <w:szCs w:val="24"/>
          <w:lang w:eastAsia="es-ES"/>
        </w:rPr>
        <w:t>3.-  Es potestativo para el demandante anunciar en la demanda de desahucio  que asume el compromiso de condonar al arrendatario todo o parte de la deuda y de las costas, con expresión de la cantidad concreta, condicionándolo al desalojo voluntario de la finca dentro del plazo que se indique por el arrendador, que no podrá ser inferior al plazo de quince días desde que se notifique la demanda.</w:t>
      </w:r>
    </w:p>
    <w:p w14:paraId="303B31FC" w14:textId="77777777" w:rsidR="00A9348B" w:rsidRDefault="00A9348B"/>
    <w:sectPr w:rsidR="00A934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1B"/>
    <w:rsid w:val="008A4F1B"/>
    <w:rsid w:val="008A618F"/>
    <w:rsid w:val="00A93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8C652"/>
  <w15:chartTrackingRefBased/>
  <w15:docId w15:val="{3630FC77-A118-4A94-B10B-D8F7CA6E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A4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A4F1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A4F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4F1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A4F1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A4F1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A4F1B"/>
    <w:rPr>
      <w:color w:val="0000FF"/>
      <w:u w:val="single"/>
    </w:rPr>
  </w:style>
  <w:style w:type="character" w:customStyle="1" w:styleId="posted-on">
    <w:name w:val="posted-on"/>
    <w:basedOn w:val="Fuentedeprrafopredeter"/>
    <w:rsid w:val="008A4F1B"/>
  </w:style>
  <w:style w:type="paragraph" w:customStyle="1" w:styleId="ez-toc-title">
    <w:name w:val="ez-toc-title"/>
    <w:basedOn w:val="Normal"/>
    <w:rsid w:val="008A4F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z-toc-title-toggle">
    <w:name w:val="ez-toc-title-toggle"/>
    <w:basedOn w:val="Fuentedeprrafopredeter"/>
    <w:rsid w:val="008A4F1B"/>
  </w:style>
  <w:style w:type="paragraph" w:styleId="NormalWeb">
    <w:name w:val="Normal (Web)"/>
    <w:basedOn w:val="Normal"/>
    <w:uiPriority w:val="99"/>
    <w:semiHidden/>
    <w:unhideWhenUsed/>
    <w:rsid w:val="008A4F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A4F1B"/>
    <w:rPr>
      <w:b/>
      <w:bCs/>
    </w:rPr>
  </w:style>
  <w:style w:type="paragraph" w:customStyle="1" w:styleId="stk-block-texttext">
    <w:name w:val="stk-block-text__text"/>
    <w:basedOn w:val="Normal"/>
    <w:rsid w:val="008A4F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A4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1329">
      <w:bodyDiv w:val="1"/>
      <w:marLeft w:val="0"/>
      <w:marRight w:val="0"/>
      <w:marTop w:val="0"/>
      <w:marBottom w:val="0"/>
      <w:divBdr>
        <w:top w:val="none" w:sz="0" w:space="0" w:color="auto"/>
        <w:left w:val="none" w:sz="0" w:space="0" w:color="auto"/>
        <w:bottom w:val="none" w:sz="0" w:space="0" w:color="auto"/>
        <w:right w:val="none" w:sz="0" w:space="0" w:color="auto"/>
      </w:divBdr>
      <w:divsChild>
        <w:div w:id="1228801170">
          <w:marLeft w:val="0"/>
          <w:marRight w:val="0"/>
          <w:marTop w:val="0"/>
          <w:marBottom w:val="0"/>
          <w:divBdr>
            <w:top w:val="none" w:sz="0" w:space="0" w:color="auto"/>
            <w:left w:val="none" w:sz="0" w:space="0" w:color="auto"/>
            <w:bottom w:val="none" w:sz="0" w:space="0" w:color="auto"/>
            <w:right w:val="none" w:sz="0" w:space="0" w:color="auto"/>
          </w:divBdr>
          <w:divsChild>
            <w:div w:id="1390229987">
              <w:marLeft w:val="0"/>
              <w:marRight w:val="0"/>
              <w:marTop w:val="0"/>
              <w:marBottom w:val="45"/>
              <w:divBdr>
                <w:top w:val="none" w:sz="0" w:space="0" w:color="auto"/>
                <w:left w:val="none" w:sz="0" w:space="0" w:color="auto"/>
                <w:bottom w:val="none" w:sz="0" w:space="0" w:color="auto"/>
                <w:right w:val="none" w:sz="0" w:space="0" w:color="auto"/>
              </w:divBdr>
            </w:div>
            <w:div w:id="1526554399">
              <w:marLeft w:val="0"/>
              <w:marRight w:val="0"/>
              <w:marTop w:val="0"/>
              <w:marBottom w:val="0"/>
              <w:divBdr>
                <w:top w:val="none" w:sz="0" w:space="0" w:color="auto"/>
                <w:left w:val="none" w:sz="0" w:space="0" w:color="auto"/>
                <w:bottom w:val="none" w:sz="0" w:space="0" w:color="auto"/>
                <w:right w:val="none" w:sz="0" w:space="0" w:color="auto"/>
              </w:divBdr>
            </w:div>
            <w:div w:id="10183435">
              <w:marLeft w:val="0"/>
              <w:marRight w:val="0"/>
              <w:marTop w:val="0"/>
              <w:marBottom w:val="0"/>
              <w:divBdr>
                <w:top w:val="none" w:sz="0" w:space="0" w:color="auto"/>
                <w:left w:val="none" w:sz="0" w:space="0" w:color="auto"/>
                <w:bottom w:val="none" w:sz="0" w:space="0" w:color="auto"/>
                <w:right w:val="none" w:sz="0" w:space="0" w:color="auto"/>
              </w:divBdr>
              <w:divsChild>
                <w:div w:id="1637879660">
                  <w:marLeft w:val="0"/>
                  <w:marRight w:val="0"/>
                  <w:marTop w:val="0"/>
                  <w:marBottom w:val="0"/>
                  <w:divBdr>
                    <w:top w:val="none" w:sz="0" w:space="0" w:color="auto"/>
                    <w:left w:val="none" w:sz="0" w:space="0" w:color="auto"/>
                    <w:bottom w:val="none" w:sz="0" w:space="0" w:color="auto"/>
                    <w:right w:val="none" w:sz="0" w:space="0" w:color="auto"/>
                  </w:divBdr>
                  <w:divsChild>
                    <w:div w:id="1584070909">
                      <w:marLeft w:val="0"/>
                      <w:marRight w:val="0"/>
                      <w:marTop w:val="0"/>
                      <w:marBottom w:val="0"/>
                      <w:divBdr>
                        <w:top w:val="none" w:sz="0" w:space="0" w:color="auto"/>
                        <w:left w:val="none" w:sz="0" w:space="0" w:color="auto"/>
                        <w:bottom w:val="none" w:sz="0" w:space="0" w:color="auto"/>
                        <w:right w:val="none" w:sz="0" w:space="0" w:color="auto"/>
                      </w:divBdr>
                    </w:div>
                  </w:divsChild>
                </w:div>
                <w:div w:id="1677920079">
                  <w:marLeft w:val="0"/>
                  <w:marRight w:val="0"/>
                  <w:marTop w:val="0"/>
                  <w:marBottom w:val="0"/>
                  <w:divBdr>
                    <w:top w:val="none" w:sz="0" w:space="0" w:color="auto"/>
                    <w:left w:val="none" w:sz="0" w:space="0" w:color="auto"/>
                    <w:bottom w:val="none" w:sz="0" w:space="0" w:color="auto"/>
                    <w:right w:val="none" w:sz="0" w:space="0" w:color="auto"/>
                  </w:divBdr>
                  <w:divsChild>
                    <w:div w:id="761727362">
                      <w:marLeft w:val="0"/>
                      <w:marRight w:val="240"/>
                      <w:marTop w:val="0"/>
                      <w:marBottom w:val="0"/>
                      <w:divBdr>
                        <w:top w:val="none" w:sz="0" w:space="0" w:color="auto"/>
                        <w:left w:val="none" w:sz="0" w:space="0" w:color="auto"/>
                        <w:bottom w:val="none" w:sz="0" w:space="0" w:color="auto"/>
                        <w:right w:val="none" w:sz="0" w:space="0" w:color="auto"/>
                      </w:divBdr>
                    </w:div>
                    <w:div w:id="23485389">
                      <w:marLeft w:val="0"/>
                      <w:marRight w:val="0"/>
                      <w:marTop w:val="0"/>
                      <w:marBottom w:val="0"/>
                      <w:divBdr>
                        <w:top w:val="none" w:sz="0" w:space="0" w:color="auto"/>
                        <w:left w:val="none" w:sz="0" w:space="0" w:color="auto"/>
                        <w:bottom w:val="none" w:sz="0" w:space="0" w:color="auto"/>
                        <w:right w:val="none" w:sz="0" w:space="0" w:color="auto"/>
                      </w:divBdr>
                      <w:divsChild>
                        <w:div w:id="1401632486">
                          <w:marLeft w:val="0"/>
                          <w:marRight w:val="0"/>
                          <w:marTop w:val="0"/>
                          <w:marBottom w:val="0"/>
                          <w:divBdr>
                            <w:top w:val="none" w:sz="0" w:space="0" w:color="auto"/>
                            <w:left w:val="none" w:sz="0" w:space="0" w:color="auto"/>
                            <w:bottom w:val="none" w:sz="0" w:space="0" w:color="auto"/>
                            <w:right w:val="none" w:sz="0" w:space="0" w:color="auto"/>
                          </w:divBdr>
                        </w:div>
                        <w:div w:id="10587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7718">
          <w:marLeft w:val="0"/>
          <w:marRight w:val="720"/>
          <w:marTop w:val="360"/>
          <w:marBottom w:val="360"/>
          <w:divBdr>
            <w:top w:val="none" w:sz="0" w:space="0" w:color="auto"/>
            <w:left w:val="none" w:sz="0" w:space="0" w:color="auto"/>
            <w:bottom w:val="none" w:sz="0" w:space="0" w:color="auto"/>
            <w:right w:val="none" w:sz="0" w:space="0" w:color="auto"/>
          </w:divBdr>
          <w:divsChild>
            <w:div w:id="551620150">
              <w:marLeft w:val="0"/>
              <w:marRight w:val="0"/>
              <w:marTop w:val="0"/>
              <w:marBottom w:val="240"/>
              <w:divBdr>
                <w:top w:val="none" w:sz="0" w:space="0" w:color="auto"/>
                <w:left w:val="none" w:sz="0" w:space="0" w:color="auto"/>
                <w:bottom w:val="none" w:sz="0" w:space="0" w:color="auto"/>
                <w:right w:val="none" w:sz="0" w:space="0" w:color="auto"/>
              </w:divBdr>
              <w:divsChild>
                <w:div w:id="1418284125">
                  <w:marLeft w:val="0"/>
                  <w:marRight w:val="0"/>
                  <w:marTop w:val="0"/>
                  <w:marBottom w:val="240"/>
                  <w:divBdr>
                    <w:top w:val="none" w:sz="0" w:space="0" w:color="auto"/>
                    <w:left w:val="none" w:sz="0" w:space="0" w:color="auto"/>
                    <w:bottom w:val="none" w:sz="0" w:space="0" w:color="auto"/>
                    <w:right w:val="none" w:sz="0" w:space="0" w:color="auto"/>
                  </w:divBdr>
                </w:div>
              </w:divsChild>
            </w:div>
            <w:div w:id="333917330">
              <w:blockQuote w:val="1"/>
              <w:marLeft w:val="0"/>
              <w:marRight w:val="0"/>
              <w:marTop w:val="0"/>
              <w:marBottom w:val="100"/>
              <w:divBdr>
                <w:top w:val="none" w:sz="0" w:space="0" w:color="auto"/>
                <w:left w:val="none" w:sz="0" w:space="0" w:color="auto"/>
                <w:bottom w:val="none" w:sz="0" w:space="0" w:color="auto"/>
                <w:right w:val="none" w:sz="0" w:space="0" w:color="auto"/>
              </w:divBdr>
              <w:divsChild>
                <w:div w:id="1054698267">
                  <w:marLeft w:val="0"/>
                  <w:marRight w:val="0"/>
                  <w:marTop w:val="0"/>
                  <w:marBottom w:val="0"/>
                  <w:divBdr>
                    <w:top w:val="none" w:sz="0" w:space="0" w:color="auto"/>
                    <w:left w:val="none" w:sz="0" w:space="0" w:color="auto"/>
                    <w:bottom w:val="none" w:sz="0" w:space="0" w:color="auto"/>
                    <w:right w:val="none" w:sz="0" w:space="0" w:color="auto"/>
                  </w:divBdr>
                  <w:divsChild>
                    <w:div w:id="1923180313">
                      <w:marLeft w:val="0"/>
                      <w:marRight w:val="0"/>
                      <w:marTop w:val="0"/>
                      <w:marBottom w:val="0"/>
                      <w:divBdr>
                        <w:top w:val="none" w:sz="0" w:space="0" w:color="auto"/>
                        <w:left w:val="none" w:sz="0" w:space="0" w:color="auto"/>
                        <w:bottom w:val="none" w:sz="0" w:space="0" w:color="auto"/>
                        <w:right w:val="none" w:sz="0" w:space="0" w:color="auto"/>
                      </w:divBdr>
                      <w:divsChild>
                        <w:div w:id="12332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1117">
              <w:blockQuote w:val="1"/>
              <w:marLeft w:val="0"/>
              <w:marRight w:val="0"/>
              <w:marTop w:val="0"/>
              <w:marBottom w:val="100"/>
              <w:divBdr>
                <w:top w:val="none" w:sz="0" w:space="0" w:color="auto"/>
                <w:left w:val="none" w:sz="0" w:space="0" w:color="auto"/>
                <w:bottom w:val="none" w:sz="0" w:space="0" w:color="auto"/>
                <w:right w:val="none" w:sz="0" w:space="0" w:color="auto"/>
              </w:divBdr>
              <w:divsChild>
                <w:div w:id="1279530615">
                  <w:marLeft w:val="0"/>
                  <w:marRight w:val="0"/>
                  <w:marTop w:val="0"/>
                  <w:marBottom w:val="0"/>
                  <w:divBdr>
                    <w:top w:val="none" w:sz="0" w:space="0" w:color="auto"/>
                    <w:left w:val="none" w:sz="0" w:space="0" w:color="auto"/>
                    <w:bottom w:val="none" w:sz="0" w:space="0" w:color="auto"/>
                    <w:right w:val="none" w:sz="0" w:space="0" w:color="auto"/>
                  </w:divBdr>
                  <w:divsChild>
                    <w:div w:id="1651595926">
                      <w:marLeft w:val="0"/>
                      <w:marRight w:val="0"/>
                      <w:marTop w:val="0"/>
                      <w:marBottom w:val="0"/>
                      <w:divBdr>
                        <w:top w:val="none" w:sz="0" w:space="0" w:color="auto"/>
                        <w:left w:val="none" w:sz="0" w:space="0" w:color="auto"/>
                        <w:bottom w:val="none" w:sz="0" w:space="0" w:color="auto"/>
                        <w:right w:val="none" w:sz="0" w:space="0" w:color="auto"/>
                      </w:divBdr>
                      <w:divsChild>
                        <w:div w:id="880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ojuridico.info/el-juicio-de-desahucio/" TargetMode="External"/><Relationship Id="rId13" Type="http://schemas.openxmlformats.org/officeDocument/2006/relationships/hyperlink" Target="https://www.boe.es/buscar/act.php?id=BOE-A-2000-323" TargetMode="External"/><Relationship Id="rId18" Type="http://schemas.openxmlformats.org/officeDocument/2006/relationships/hyperlink" Target="https://www.boe.es/buscar/act.php?id=BOE-A-2000-32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s://www.mundojuridico.info/asuntos-que-se-tramitan-como-juicio-verbal/" TargetMode="External"/><Relationship Id="rId17" Type="http://schemas.openxmlformats.org/officeDocument/2006/relationships/hyperlink" Target="https://www.mundojuridico.info/novedades-en-materia-de-arrendamientos-de-la-ley-de-vivienda/" TargetMode="External"/><Relationship Id="rId2" Type="http://schemas.openxmlformats.org/officeDocument/2006/relationships/settings" Target="settings.xml"/><Relationship Id="rId16" Type="http://schemas.openxmlformats.org/officeDocument/2006/relationships/hyperlink" Target="https://www.boe.es/buscar/act.php?id=BOE-A-2000-32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mundojuridico.info/competencia-territorial-para-reclamar-rentas-del-alquiler/" TargetMode="External"/><Relationship Id="rId5" Type="http://schemas.openxmlformats.org/officeDocument/2006/relationships/hyperlink" Target="https://www.mundojuridico.info/demanda-de-desahucio/" TargetMode="External"/><Relationship Id="rId15" Type="http://schemas.openxmlformats.org/officeDocument/2006/relationships/hyperlink" Target="https://www.boe.es/buscar/act.php?id=BOE-A-2023-12203" TargetMode="External"/><Relationship Id="rId10" Type="http://schemas.openxmlformats.org/officeDocument/2006/relationships/hyperlink" Target="https://www.mundojuridico.info/concepto-de-precario/" TargetMode="External"/><Relationship Id="rId19" Type="http://schemas.openxmlformats.org/officeDocument/2006/relationships/hyperlink" Target="https://www.mundojuridico.info/requisitos-para-impedir-la-enervacion-del-desahucio/" TargetMode="External"/><Relationship Id="rId4" Type="http://schemas.openxmlformats.org/officeDocument/2006/relationships/hyperlink" Target="https://www.mundojuridico.info/demanda-de-desahucio/" TargetMode="External"/><Relationship Id="rId9" Type="http://schemas.openxmlformats.org/officeDocument/2006/relationships/hyperlink" Target="https://www.mundojuridico.info/desahucio-expiracion-del-plazo-contractual/" TargetMode="External"/><Relationship Id="rId14" Type="http://schemas.openxmlformats.org/officeDocument/2006/relationships/hyperlink" Target="https://www.boe.es/buscar/act.php?id=BOE-A-2000-32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1801</Words>
  <Characters>9908</Characters>
  <Application>Microsoft Office Word</Application>
  <DocSecurity>0</DocSecurity>
  <Lines>82</Lines>
  <Paragraphs>23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dc:creator>
  <cp:keywords/>
  <dc:description/>
  <cp:lastModifiedBy>HP</cp:lastModifiedBy>
  <cp:revision>2</cp:revision>
  <dcterms:created xsi:type="dcterms:W3CDTF">2023-10-17T12:06:00Z</dcterms:created>
  <dcterms:modified xsi:type="dcterms:W3CDTF">2023-10-17T12:06:00Z</dcterms:modified>
</cp:coreProperties>
</file>